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EDCE7" w14:textId="77777777" w:rsidR="00E12740" w:rsidRPr="00B073D0" w:rsidRDefault="00E12740" w:rsidP="00E1274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0"/>
          <w:szCs w:val="40"/>
          <w:u w:val="single"/>
        </w:rPr>
      </w:pPr>
      <w:r w:rsidRPr="00B073D0">
        <w:rPr>
          <w:rFonts w:ascii="Arial" w:eastAsia="Times New Roman" w:hAnsi="Arial" w:cs="Arial"/>
          <w:b/>
          <w:color w:val="000080"/>
          <w:sz w:val="40"/>
          <w:szCs w:val="40"/>
          <w:u w:val="single"/>
        </w:rPr>
        <w:t>Weak Disorder</w:t>
      </w:r>
    </w:p>
    <w:p w14:paraId="327D8B05" w14:textId="6A2B0B83" w:rsidR="00E12740" w:rsidRDefault="00E12740" w:rsidP="00E1274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MS Sans Serif"/>
          <w:sz w:val="24"/>
          <w:szCs w:val="24"/>
        </w:rPr>
      </w:pPr>
    </w:p>
    <w:p w14:paraId="10659794" w14:textId="77777777" w:rsidR="00660D7B" w:rsidRPr="00E12740" w:rsidRDefault="00660D7B" w:rsidP="00E1274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MS Sans Serif"/>
          <w:sz w:val="24"/>
          <w:szCs w:val="24"/>
        </w:rPr>
      </w:pPr>
    </w:p>
    <w:p w14:paraId="154B1776" w14:textId="7F36F2B6" w:rsidR="00E12740" w:rsidRPr="00FA2D9B" w:rsidRDefault="00F45BA0" w:rsidP="00E1274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Now let’s see if we can do a 1D δ potential exactly</w:t>
      </w:r>
      <w:r w:rsidR="00275E04">
        <w:rPr>
          <w:rFonts w:ascii="Calibri" w:eastAsia="Times New Roman" w:hAnsi="Calibri" w:cs="Calibri"/>
          <w:sz w:val="24"/>
          <w:szCs w:val="24"/>
        </w:rPr>
        <w:t>, within a certain self-energy approximation scheme</w:t>
      </w:r>
      <w:r w:rsidR="009C187F">
        <w:rPr>
          <w:rFonts w:ascii="Calibri" w:eastAsia="Times New Roman" w:hAnsi="Calibri" w:cs="Calibri"/>
          <w:sz w:val="24"/>
          <w:szCs w:val="24"/>
        </w:rPr>
        <w:t>a</w:t>
      </w:r>
      <w:r>
        <w:rPr>
          <w:rFonts w:ascii="Calibri" w:eastAsia="Times New Roman" w:hAnsi="Calibri" w:cs="Calibri"/>
          <w:sz w:val="24"/>
          <w:szCs w:val="24"/>
        </w:rPr>
        <w:t xml:space="preserve">.  </w:t>
      </w:r>
    </w:p>
    <w:p w14:paraId="3298F4AA" w14:textId="77777777" w:rsidR="00406623" w:rsidRPr="00E12740" w:rsidRDefault="00406623" w:rsidP="004066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30EEE637" w14:textId="52EE2ADD" w:rsidR="00406623" w:rsidRPr="00660D7B" w:rsidRDefault="0061036B" w:rsidP="004066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1</w:t>
      </w:r>
      <w:r w:rsidR="00406623" w:rsidRPr="00660D7B">
        <w:rPr>
          <w:rFonts w:ascii="Calibri" w:eastAsia="Times New Roman" w:hAnsi="Calibri" w:cs="Calibri"/>
          <w:b/>
          <w:sz w:val="28"/>
          <w:szCs w:val="28"/>
        </w:rPr>
        <w:t xml:space="preserve">D </w:t>
      </w:r>
      <w:r w:rsidR="00F45BA0">
        <w:rPr>
          <w:rFonts w:ascii="Calibri" w:eastAsia="Times New Roman" w:hAnsi="Calibri" w:cs="Calibri"/>
          <w:b/>
          <w:sz w:val="28"/>
          <w:szCs w:val="28"/>
        </w:rPr>
        <w:t xml:space="preserve">δ Potential </w:t>
      </w:r>
      <w:r w:rsidR="00F9734D">
        <w:rPr>
          <w:rFonts w:ascii="Calibri" w:eastAsia="Times New Roman" w:hAnsi="Calibri" w:cs="Calibri"/>
          <w:b/>
          <w:sz w:val="28"/>
          <w:szCs w:val="28"/>
        </w:rPr>
        <w:t>via T-matrix Approximation</w:t>
      </w:r>
    </w:p>
    <w:p w14:paraId="562B1753" w14:textId="77777777" w:rsidR="00F45BA0" w:rsidRDefault="00406623" w:rsidP="004066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B11EC7">
        <w:rPr>
          <w:rFonts w:ascii="Calibri" w:eastAsia="Times New Roman" w:hAnsi="Calibri" w:cs="Calibri"/>
          <w:sz w:val="24"/>
          <w:szCs w:val="24"/>
        </w:rPr>
        <w:t xml:space="preserve">Consider once again scattering of noninteracting electrons by the zero-range impurity potential.  </w:t>
      </w:r>
    </w:p>
    <w:p w14:paraId="5880ADFB" w14:textId="77777777" w:rsidR="00F45BA0" w:rsidRDefault="00F45BA0" w:rsidP="004066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6B78DCE" w14:textId="5A69B026" w:rsidR="0088290B" w:rsidRDefault="00F039DD" w:rsidP="004066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B11EC7">
        <w:rPr>
          <w:rFonts w:ascii="Calibri" w:eastAsia="Times New Roman" w:hAnsi="Calibri" w:cs="Calibri"/>
          <w:position w:val="-12"/>
          <w:sz w:val="24"/>
          <w:szCs w:val="24"/>
        </w:rPr>
        <w:object w:dxaOrig="1520" w:dyaOrig="360" w14:anchorId="0EC6EE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65pt;height:18pt" o:ole="" fillcolor="#cfc">
            <v:imagedata r:id="rId5" o:title=""/>
          </v:shape>
          <o:OLEObject Type="Embed" ProgID="Equation.DSMT4" ShapeID="_x0000_i1025" DrawAspect="Content" ObjectID="_1797707853" r:id="rId6"/>
        </w:object>
      </w:r>
    </w:p>
    <w:p w14:paraId="20844E92" w14:textId="77777777" w:rsidR="0088290B" w:rsidRDefault="0088290B" w:rsidP="0040662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755C75B" w14:textId="5DA318D9" w:rsidR="005F1F48" w:rsidRDefault="0088290B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Recall in the first file at the top of the folder, we said that in the low impurity density limit, the self-energy </w:t>
      </w:r>
      <w:r w:rsidR="005F1F48">
        <w:rPr>
          <w:bCs/>
          <w:sz w:val="24"/>
          <w:szCs w:val="24"/>
        </w:rPr>
        <w:t>could be approximated by the series:</w:t>
      </w:r>
    </w:p>
    <w:p w14:paraId="111E5F53" w14:textId="77777777" w:rsidR="005F1F48" w:rsidRDefault="005F1F48" w:rsidP="00E12740">
      <w:pPr>
        <w:pStyle w:val="NoSpacing"/>
        <w:rPr>
          <w:bCs/>
          <w:sz w:val="24"/>
          <w:szCs w:val="24"/>
        </w:rPr>
      </w:pPr>
    </w:p>
    <w:p w14:paraId="6EFDE2EE" w14:textId="669712A5" w:rsidR="005F1F48" w:rsidRDefault="005F1F48" w:rsidP="00E12740">
      <w:pPr>
        <w:pStyle w:val="NoSpacing"/>
        <w:rPr>
          <w:bCs/>
          <w:sz w:val="24"/>
          <w:szCs w:val="24"/>
        </w:rPr>
      </w:pPr>
      <w:r w:rsidRPr="009F14C5">
        <w:rPr>
          <w:rFonts w:ascii="Calibri" w:eastAsia="Times New Roman" w:hAnsi="Calibri" w:cs="Calibri"/>
          <w:sz w:val="24"/>
          <w:szCs w:val="24"/>
        </w:rPr>
        <w:object w:dxaOrig="7321" w:dyaOrig="708" w14:anchorId="1CF7B994">
          <v:shape id="_x0000_i1026" type="#_x0000_t75" style="width:452.2pt;height:43.65pt" o:ole="">
            <v:imagedata r:id="rId7" o:title=""/>
          </v:shape>
          <o:OLEObject Type="Embed" ProgID="PBrush" ShapeID="_x0000_i1026" DrawAspect="Content" ObjectID="_1797707854" r:id="rId8"/>
        </w:object>
      </w:r>
    </w:p>
    <w:p w14:paraId="3201AE26" w14:textId="77777777" w:rsidR="005F1F48" w:rsidRDefault="005F1F48" w:rsidP="00E12740">
      <w:pPr>
        <w:pStyle w:val="NoSpacing"/>
        <w:rPr>
          <w:bCs/>
          <w:sz w:val="24"/>
          <w:szCs w:val="24"/>
        </w:rPr>
      </w:pPr>
    </w:p>
    <w:p w14:paraId="79C6E968" w14:textId="02E896BE" w:rsidR="008B05D8" w:rsidRDefault="009C187F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and </w:t>
      </w:r>
      <w:r w:rsidR="0088290B">
        <w:rPr>
          <w:bCs/>
          <w:sz w:val="24"/>
          <w:szCs w:val="24"/>
        </w:rPr>
        <w:t>was given by:</w:t>
      </w:r>
    </w:p>
    <w:p w14:paraId="668AFDFC" w14:textId="77777777" w:rsidR="0088290B" w:rsidRDefault="0088290B" w:rsidP="00E12740">
      <w:pPr>
        <w:pStyle w:val="NoSpacing"/>
        <w:rPr>
          <w:bCs/>
          <w:sz w:val="24"/>
          <w:szCs w:val="24"/>
        </w:rPr>
      </w:pPr>
    </w:p>
    <w:bookmarkStart w:id="0" w:name="_Hlk185628116"/>
    <w:p w14:paraId="67C0FB91" w14:textId="32A12228" w:rsidR="0088290B" w:rsidRDefault="001015B5" w:rsidP="00E12740">
      <w:pPr>
        <w:pStyle w:val="NoSpacing"/>
      </w:pPr>
      <w:r w:rsidRPr="007F1ABF">
        <w:rPr>
          <w:position w:val="-12"/>
        </w:rPr>
        <w:object w:dxaOrig="5520" w:dyaOrig="380" w14:anchorId="4E72AE23">
          <v:shape id="_x0000_i1027" type="#_x0000_t75" style="width:276pt;height:19.1pt" o:ole="">
            <v:imagedata r:id="rId9" o:title=""/>
          </v:shape>
          <o:OLEObject Type="Embed" ProgID="Equation.DSMT4" ShapeID="_x0000_i1027" DrawAspect="Content" ObjectID="_1797707855" r:id="rId10"/>
        </w:object>
      </w:r>
      <w:bookmarkEnd w:id="0"/>
    </w:p>
    <w:p w14:paraId="1EC853AC" w14:textId="77777777" w:rsidR="0088290B" w:rsidRPr="0088290B" w:rsidRDefault="0088290B" w:rsidP="00E12740">
      <w:pPr>
        <w:pStyle w:val="NoSpacing"/>
        <w:rPr>
          <w:sz w:val="24"/>
          <w:szCs w:val="24"/>
        </w:rPr>
      </w:pPr>
    </w:p>
    <w:p w14:paraId="295DA2E9" w14:textId="14A9C5F9" w:rsidR="0088290B" w:rsidRDefault="0088290B" w:rsidP="00E1274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the T-matrix </w:t>
      </w:r>
      <w:r w:rsidR="00700CD0">
        <w:rPr>
          <w:sz w:val="24"/>
          <w:szCs w:val="24"/>
        </w:rPr>
        <w:t>is</w:t>
      </w:r>
      <w:r>
        <w:rPr>
          <w:sz w:val="24"/>
          <w:szCs w:val="24"/>
        </w:rPr>
        <w:t>:</w:t>
      </w:r>
    </w:p>
    <w:p w14:paraId="067A08BB" w14:textId="77777777" w:rsidR="0088290B" w:rsidRDefault="0088290B" w:rsidP="00E12740">
      <w:pPr>
        <w:pStyle w:val="NoSpacing"/>
        <w:rPr>
          <w:sz w:val="24"/>
          <w:szCs w:val="24"/>
        </w:rPr>
      </w:pPr>
    </w:p>
    <w:p w14:paraId="2DD9B636" w14:textId="0B5715BA" w:rsidR="0088290B" w:rsidRDefault="00F9734D" w:rsidP="00E12740">
      <w:pPr>
        <w:pStyle w:val="NoSpacing"/>
        <w:rPr>
          <w:sz w:val="24"/>
          <w:szCs w:val="24"/>
        </w:rPr>
      </w:pPr>
      <w:r w:rsidRPr="00F700FF">
        <w:rPr>
          <w:rFonts w:ascii="Calibri" w:eastAsia="Times New Roman" w:hAnsi="Calibri" w:cs="Calibri"/>
          <w:position w:val="-32"/>
          <w:sz w:val="24"/>
          <w:szCs w:val="24"/>
        </w:rPr>
        <w:object w:dxaOrig="5520" w:dyaOrig="700" w14:anchorId="36A70542">
          <v:shape id="_x0000_i1028" type="#_x0000_t75" style="width:282.55pt;height:35.45pt" o:ole="">
            <v:imagedata r:id="rId11" o:title=""/>
          </v:shape>
          <o:OLEObject Type="Embed" ProgID="Equation.DSMT4" ShapeID="_x0000_i1028" DrawAspect="Content" ObjectID="_1797707856" r:id="rId12"/>
        </w:object>
      </w:r>
      <w:r w:rsidR="0088290B" w:rsidRPr="0088290B">
        <w:rPr>
          <w:sz w:val="24"/>
          <w:szCs w:val="24"/>
        </w:rPr>
        <w:t xml:space="preserve"> </w:t>
      </w:r>
    </w:p>
    <w:p w14:paraId="561D3DEE" w14:textId="77777777" w:rsidR="0088290B" w:rsidRDefault="0088290B" w:rsidP="00E12740">
      <w:pPr>
        <w:pStyle w:val="NoSpacing"/>
        <w:rPr>
          <w:sz w:val="24"/>
          <w:szCs w:val="24"/>
        </w:rPr>
      </w:pPr>
    </w:p>
    <w:p w14:paraId="64E0F98F" w14:textId="14223516" w:rsidR="0088290B" w:rsidRDefault="0088290B" w:rsidP="00E1274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Well, in the Quantum Mechanics/Time Dependent/Constant Perturbation Examples file, we </w:t>
      </w:r>
      <w:r w:rsidR="008253E1">
        <w:rPr>
          <w:sz w:val="24"/>
          <w:szCs w:val="24"/>
        </w:rPr>
        <w:t>worked out</w:t>
      </w:r>
      <w:r>
        <w:rPr>
          <w:sz w:val="24"/>
          <w:szCs w:val="24"/>
        </w:rPr>
        <w:t xml:space="preserve"> the delta function potential problem exactly</w:t>
      </w:r>
      <w:r w:rsidR="008253E1">
        <w:rPr>
          <w:sz w:val="24"/>
          <w:szCs w:val="24"/>
        </w:rPr>
        <w:t>, by solving for the T-matrix.  So I guess we’ll repeat those steps here, with the appropriate updates.  So we start with the recursion relation:</w:t>
      </w:r>
    </w:p>
    <w:p w14:paraId="282CCA5F" w14:textId="77777777" w:rsidR="008253E1" w:rsidRDefault="008253E1" w:rsidP="00E12740">
      <w:pPr>
        <w:pStyle w:val="NoSpacing"/>
        <w:rPr>
          <w:sz w:val="24"/>
          <w:szCs w:val="24"/>
        </w:rPr>
      </w:pPr>
    </w:p>
    <w:p w14:paraId="140766DD" w14:textId="4200723A" w:rsidR="008253E1" w:rsidRPr="008253E1" w:rsidRDefault="00F039DD" w:rsidP="008253E1">
      <w:pPr>
        <w:pStyle w:val="NoSpacing"/>
        <w:rPr>
          <w:sz w:val="24"/>
          <w:szCs w:val="24"/>
        </w:rPr>
      </w:pPr>
      <w:r w:rsidRPr="002757DC">
        <w:rPr>
          <w:position w:val="-12"/>
          <w:sz w:val="24"/>
          <w:szCs w:val="24"/>
        </w:rPr>
        <w:object w:dxaOrig="3000" w:dyaOrig="380" w14:anchorId="627E0AE8">
          <v:shape id="_x0000_i1029" type="#_x0000_t75" style="width:158.75pt;height:19.65pt" o:ole="">
            <v:imagedata r:id="rId13" o:title=""/>
          </v:shape>
          <o:OLEObject Type="Embed" ProgID="Equation.DSMT4" ShapeID="_x0000_i1029" DrawAspect="Content" ObjectID="_1797707857" r:id="rId14"/>
        </w:object>
      </w:r>
    </w:p>
    <w:p w14:paraId="7B01D6C4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10991D09" w14:textId="700B32EB" w:rsidR="008253E1" w:rsidRPr="008253E1" w:rsidRDefault="002757DC" w:rsidP="008253E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(these are all operators, but MathType doesn’t let me indicate that aesthetically)  </w:t>
      </w:r>
      <w:r w:rsidR="008253E1" w:rsidRPr="008253E1">
        <w:rPr>
          <w:sz w:val="24"/>
          <w:szCs w:val="24"/>
        </w:rPr>
        <w:t xml:space="preserve">And now let’s put this in a basis.  We’ll dot both sides with &lt;k| and |k´&gt;, and insert resolutions of identity as needed, </w:t>
      </w:r>
    </w:p>
    <w:p w14:paraId="5CFB9140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3A0019D2" w14:textId="593AF2BE" w:rsidR="008253E1" w:rsidRPr="008253E1" w:rsidRDefault="00F9734D" w:rsidP="008253E1">
      <w:pPr>
        <w:pStyle w:val="NoSpacing"/>
        <w:rPr>
          <w:sz w:val="24"/>
          <w:szCs w:val="24"/>
        </w:rPr>
      </w:pPr>
      <w:r w:rsidRPr="002757DC">
        <w:rPr>
          <w:position w:val="-116"/>
          <w:sz w:val="24"/>
          <w:szCs w:val="24"/>
        </w:rPr>
        <w:object w:dxaOrig="6780" w:dyaOrig="2439" w14:anchorId="187543DF">
          <v:shape id="_x0000_i1030" type="#_x0000_t75" style="width:339.8pt;height:123.25pt" o:ole="">
            <v:imagedata r:id="rId15" o:title=""/>
          </v:shape>
          <o:OLEObject Type="Embed" ProgID="Equation.DSMT4" ShapeID="_x0000_i1030" DrawAspect="Content" ObjectID="_1797707858" r:id="rId16"/>
        </w:object>
      </w:r>
    </w:p>
    <w:p w14:paraId="30EB5166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4E9E942A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 xml:space="preserve">Now the nice thing about the δ potential is that </w:t>
      </w:r>
    </w:p>
    <w:p w14:paraId="34A6EE7E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03182C72" w14:textId="7E98268E" w:rsidR="008253E1" w:rsidRPr="008253E1" w:rsidRDefault="00F9734D" w:rsidP="008253E1">
      <w:pPr>
        <w:pStyle w:val="NoSpacing"/>
        <w:rPr>
          <w:sz w:val="24"/>
          <w:szCs w:val="24"/>
        </w:rPr>
      </w:pPr>
      <w:r w:rsidRPr="00F9734D">
        <w:rPr>
          <w:position w:val="-28"/>
          <w:sz w:val="24"/>
          <w:szCs w:val="24"/>
        </w:rPr>
        <w:object w:dxaOrig="8180" w:dyaOrig="700" w14:anchorId="65B97077">
          <v:shape id="_x0000_i1031" type="#_x0000_t75" style="width:427.65pt;height:36pt" o:ole="">
            <v:imagedata r:id="rId17" o:title=""/>
          </v:shape>
          <o:OLEObject Type="Embed" ProgID="Equation.DSMT4" ShapeID="_x0000_i1031" DrawAspect="Content" ObjectID="_1797707859" r:id="rId18"/>
        </w:object>
      </w:r>
    </w:p>
    <w:p w14:paraId="516DCEA1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7C9CDFB0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 xml:space="preserve">So we have: </w:t>
      </w:r>
    </w:p>
    <w:p w14:paraId="293E54AE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574366DC" w14:textId="5B4BE678" w:rsidR="008253E1" w:rsidRPr="008253E1" w:rsidRDefault="00F9734D" w:rsidP="008253E1">
      <w:pPr>
        <w:pStyle w:val="NoSpacing"/>
        <w:rPr>
          <w:sz w:val="24"/>
          <w:szCs w:val="24"/>
        </w:rPr>
      </w:pPr>
      <w:r w:rsidRPr="00F9734D">
        <w:rPr>
          <w:position w:val="-34"/>
          <w:sz w:val="24"/>
          <w:szCs w:val="24"/>
        </w:rPr>
        <w:object w:dxaOrig="4200" w:dyaOrig="720" w14:anchorId="161C76C0">
          <v:shape id="_x0000_i1032" type="#_x0000_t75" style="width:3in;height:37.1pt" o:ole="">
            <v:imagedata r:id="rId19" o:title=""/>
          </v:shape>
          <o:OLEObject Type="Embed" ProgID="Equation.DSMT4" ShapeID="_x0000_i1032" DrawAspect="Content" ObjectID="_1797707860" r:id="rId20"/>
        </w:object>
      </w:r>
    </w:p>
    <w:p w14:paraId="4FCDE2FB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2889A7F4" w14:textId="5E94D309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Pondering this equation a bit, we might observe that on the right hand side, the k</w:t>
      </w:r>
      <w:r w:rsidRPr="008253E1">
        <w:rPr>
          <w:sz w:val="24"/>
          <w:szCs w:val="24"/>
          <w:vertAlign w:val="subscript"/>
        </w:rPr>
        <w:t>1</w:t>
      </w:r>
      <w:r w:rsidRPr="008253E1">
        <w:rPr>
          <w:sz w:val="24"/>
          <w:szCs w:val="24"/>
        </w:rPr>
        <w:t xml:space="preserve"> index of T</w:t>
      </w:r>
      <w:r w:rsidRPr="008253E1">
        <w:rPr>
          <w:sz w:val="24"/>
          <w:szCs w:val="24"/>
          <w:vertAlign w:val="subscript"/>
        </w:rPr>
        <w:t>k1k´</w:t>
      </w:r>
      <w:r w:rsidRPr="008253E1">
        <w:rPr>
          <w:sz w:val="24"/>
          <w:szCs w:val="24"/>
        </w:rPr>
        <w:t xml:space="preserve"> is integrated over, meaning the result of the integral will only depend on the k´ index.  Thus considering T</w:t>
      </w:r>
      <w:r w:rsidRPr="008253E1">
        <w:rPr>
          <w:sz w:val="24"/>
          <w:szCs w:val="24"/>
          <w:vertAlign w:val="subscript"/>
        </w:rPr>
        <w:t>kk´</w:t>
      </w:r>
      <w:r w:rsidRPr="008253E1">
        <w:rPr>
          <w:sz w:val="24"/>
          <w:szCs w:val="24"/>
        </w:rPr>
        <w:t>(</w:t>
      </w:r>
      <w:r w:rsidR="00F9734D">
        <w:rPr>
          <w:sz w:val="24"/>
          <w:szCs w:val="24"/>
        </w:rPr>
        <w:t>i</w:t>
      </w:r>
      <w:r w:rsidRPr="008253E1">
        <w:rPr>
          <w:sz w:val="24"/>
          <w:szCs w:val="24"/>
        </w:rPr>
        <w:t>ω</w:t>
      </w:r>
      <w:r w:rsidR="00F9734D">
        <w:rPr>
          <w:sz w:val="24"/>
          <w:szCs w:val="24"/>
          <w:vertAlign w:val="subscript"/>
        </w:rPr>
        <w:t>n</w:t>
      </w:r>
      <w:r w:rsidRPr="008253E1">
        <w:rPr>
          <w:sz w:val="24"/>
          <w:szCs w:val="24"/>
        </w:rPr>
        <w:t>) is equal to this thing, that means that T</w:t>
      </w:r>
      <w:r w:rsidRPr="008253E1">
        <w:rPr>
          <w:sz w:val="24"/>
          <w:szCs w:val="24"/>
          <w:vertAlign w:val="subscript"/>
        </w:rPr>
        <w:t>kk´</w:t>
      </w:r>
      <w:r w:rsidRPr="008253E1">
        <w:rPr>
          <w:sz w:val="24"/>
          <w:szCs w:val="24"/>
        </w:rPr>
        <w:t>(</w:t>
      </w:r>
      <w:r w:rsidR="00F9734D">
        <w:rPr>
          <w:sz w:val="24"/>
          <w:szCs w:val="24"/>
        </w:rPr>
        <w:t>i</w:t>
      </w:r>
      <w:r w:rsidRPr="008253E1">
        <w:rPr>
          <w:sz w:val="24"/>
          <w:szCs w:val="24"/>
        </w:rPr>
        <w:t>ω</w:t>
      </w:r>
      <w:r w:rsidR="00F9734D">
        <w:rPr>
          <w:sz w:val="24"/>
          <w:szCs w:val="24"/>
          <w:vertAlign w:val="subscript"/>
        </w:rPr>
        <w:t>n</w:t>
      </w:r>
      <w:r w:rsidRPr="008253E1">
        <w:rPr>
          <w:sz w:val="24"/>
          <w:szCs w:val="24"/>
        </w:rPr>
        <w:t>) can at most depend on its k´ index alone.  Given this, we can eliminate the first index of T from its argument, and write,</w:t>
      </w:r>
    </w:p>
    <w:p w14:paraId="43FCFD47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5B8D6B20" w14:textId="67CD7331" w:rsidR="008253E1" w:rsidRPr="008253E1" w:rsidRDefault="00F9734D" w:rsidP="008253E1">
      <w:pPr>
        <w:pStyle w:val="NoSpacing"/>
        <w:rPr>
          <w:sz w:val="24"/>
          <w:szCs w:val="24"/>
        </w:rPr>
      </w:pPr>
      <w:r w:rsidRPr="00F9734D">
        <w:rPr>
          <w:position w:val="-34"/>
          <w:sz w:val="24"/>
          <w:szCs w:val="24"/>
        </w:rPr>
        <w:object w:dxaOrig="4040" w:dyaOrig="720" w14:anchorId="5D045E58">
          <v:shape id="_x0000_i1033" type="#_x0000_t75" style="width:202.35pt;height:36pt" o:ole="">
            <v:imagedata r:id="rId21" o:title=""/>
          </v:shape>
          <o:OLEObject Type="Embed" ProgID="Equation.DSMT4" ShapeID="_x0000_i1033" DrawAspect="Content" ObjectID="_1797707861" r:id="rId22"/>
        </w:object>
      </w:r>
    </w:p>
    <w:p w14:paraId="5B539EC3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31FE8D83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which makes it now trivial to solve for T,</w:t>
      </w:r>
    </w:p>
    <w:p w14:paraId="0D8798EF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2602C119" w14:textId="3686AC95" w:rsidR="008253E1" w:rsidRPr="008253E1" w:rsidRDefault="00F9734D" w:rsidP="008253E1">
      <w:pPr>
        <w:pStyle w:val="NoSpacing"/>
        <w:rPr>
          <w:sz w:val="24"/>
          <w:szCs w:val="24"/>
        </w:rPr>
      </w:pPr>
      <w:r w:rsidRPr="00F9734D">
        <w:rPr>
          <w:position w:val="-88"/>
          <w:sz w:val="24"/>
          <w:szCs w:val="24"/>
        </w:rPr>
        <w:object w:dxaOrig="3580" w:dyaOrig="1880" w14:anchorId="0BA43176">
          <v:shape id="_x0000_i1034" type="#_x0000_t75" style="width:178.9pt;height:94.35pt" o:ole="">
            <v:imagedata r:id="rId23" o:title=""/>
          </v:shape>
          <o:OLEObject Type="Embed" ProgID="Equation.DSMT4" ShapeID="_x0000_i1034" DrawAspect="Content" ObjectID="_1797707862" r:id="rId24"/>
        </w:object>
      </w:r>
    </w:p>
    <w:p w14:paraId="52B69F5E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430CB755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But we’ll now observe that the RHS doesn’t even depend on k´.  So really, T doesn’t have any index dependence at all – that’s what’s nice about the delta function potential.  So we have, changing variable of integration from k</w:t>
      </w:r>
      <w:r w:rsidRPr="008253E1">
        <w:rPr>
          <w:sz w:val="24"/>
          <w:szCs w:val="24"/>
          <w:vertAlign w:val="subscript"/>
        </w:rPr>
        <w:t>1</w:t>
      </w:r>
      <w:r w:rsidRPr="008253E1">
        <w:rPr>
          <w:sz w:val="24"/>
          <w:szCs w:val="24"/>
        </w:rPr>
        <w:t xml:space="preserve"> -&gt; k:</w:t>
      </w:r>
    </w:p>
    <w:p w14:paraId="59E21E14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52A8DC2D" w14:textId="514AA8D1" w:rsidR="008253E1" w:rsidRPr="008253E1" w:rsidRDefault="00F9734D" w:rsidP="008253E1">
      <w:pPr>
        <w:pStyle w:val="NoSpacing"/>
        <w:rPr>
          <w:sz w:val="24"/>
          <w:szCs w:val="24"/>
        </w:rPr>
      </w:pPr>
      <w:r w:rsidRPr="00F9734D">
        <w:rPr>
          <w:position w:val="-60"/>
          <w:sz w:val="24"/>
          <w:szCs w:val="24"/>
        </w:rPr>
        <w:object w:dxaOrig="2960" w:dyaOrig="980" w14:anchorId="350A2707">
          <v:shape id="_x0000_i1035" type="#_x0000_t75" style="width:147.25pt;height:49.65pt" o:ole="">
            <v:imagedata r:id="rId25" o:title=""/>
          </v:shape>
          <o:OLEObject Type="Embed" ProgID="Equation.DSMT4" ShapeID="_x0000_i1035" DrawAspect="Content" ObjectID="_1797707863" r:id="rId26"/>
        </w:object>
      </w:r>
    </w:p>
    <w:p w14:paraId="33138E4E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104705A7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Let’s now do this integral,</w:t>
      </w:r>
    </w:p>
    <w:p w14:paraId="0FB09DCE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bookmarkStart w:id="1" w:name="_Hlk163422838"/>
    <w:p w14:paraId="05A29BEA" w14:textId="4CF5C375" w:rsidR="008253E1" w:rsidRPr="008253E1" w:rsidRDefault="00F9734D" w:rsidP="008253E1">
      <w:pPr>
        <w:pStyle w:val="NoSpacing"/>
        <w:rPr>
          <w:sz w:val="24"/>
          <w:szCs w:val="24"/>
        </w:rPr>
      </w:pPr>
      <w:r w:rsidRPr="00F9734D">
        <w:rPr>
          <w:position w:val="-160"/>
          <w:sz w:val="24"/>
          <w:szCs w:val="24"/>
        </w:rPr>
        <w:object w:dxaOrig="4160" w:dyaOrig="3000" w14:anchorId="618802FE">
          <v:shape id="_x0000_i1036" type="#_x0000_t75" style="width:196.35pt;height:141.8pt" o:ole="">
            <v:imagedata r:id="rId27" o:title=""/>
          </v:shape>
          <o:OLEObject Type="Embed" ProgID="Equation.DSMT4" ShapeID="_x0000_i1036" DrawAspect="Content" ObjectID="_1797707864" r:id="rId28"/>
        </w:object>
      </w:r>
      <w:bookmarkEnd w:id="1"/>
    </w:p>
    <w:p w14:paraId="4A441CB3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320DDDD0" w14:textId="2FE1F274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If ω</w:t>
      </w:r>
      <w:r w:rsidR="00605A2F">
        <w:rPr>
          <w:sz w:val="24"/>
          <w:szCs w:val="24"/>
          <w:vertAlign w:val="subscript"/>
        </w:rPr>
        <w:t>n</w:t>
      </w:r>
      <w:r w:rsidRPr="008253E1">
        <w:rPr>
          <w:sz w:val="24"/>
          <w:szCs w:val="24"/>
        </w:rPr>
        <w:t xml:space="preserve"> &gt; 0, we can factor the denominator, and close the contour, up, say, to get:</w:t>
      </w:r>
    </w:p>
    <w:p w14:paraId="590345C9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6D9905F6" w14:textId="67047A77" w:rsidR="008253E1" w:rsidRPr="008253E1" w:rsidRDefault="00B240C3" w:rsidP="008253E1">
      <w:pPr>
        <w:pStyle w:val="NoSpacing"/>
        <w:rPr>
          <w:sz w:val="24"/>
          <w:szCs w:val="24"/>
        </w:rPr>
      </w:pPr>
      <w:r w:rsidRPr="00605A2F">
        <w:rPr>
          <w:position w:val="-190"/>
          <w:sz w:val="24"/>
          <w:szCs w:val="24"/>
        </w:rPr>
        <w:object w:dxaOrig="9400" w:dyaOrig="3340" w14:anchorId="39E7C71B">
          <v:shape id="_x0000_i1037" type="#_x0000_t75" style="width:446.75pt;height:158.2pt" o:ole="">
            <v:imagedata r:id="rId29" o:title=""/>
          </v:shape>
          <o:OLEObject Type="Embed" ProgID="Equation.DSMT4" ShapeID="_x0000_i1037" DrawAspect="Content" ObjectID="_1797707865" r:id="rId30"/>
        </w:object>
      </w:r>
    </w:p>
    <w:p w14:paraId="22869552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201B3472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And if ω &lt; 0, then we do similarly, and close the contour up, say,</w:t>
      </w:r>
    </w:p>
    <w:p w14:paraId="4EB7C218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7A9DF3E6" w14:textId="6145B2EB" w:rsidR="008253E1" w:rsidRPr="008253E1" w:rsidRDefault="00B240C3" w:rsidP="008253E1">
      <w:pPr>
        <w:pStyle w:val="NoSpacing"/>
        <w:rPr>
          <w:sz w:val="24"/>
          <w:szCs w:val="24"/>
        </w:rPr>
      </w:pPr>
      <w:r w:rsidRPr="00605A2F">
        <w:rPr>
          <w:position w:val="-190"/>
          <w:sz w:val="24"/>
          <w:szCs w:val="24"/>
        </w:rPr>
        <w:object w:dxaOrig="9540" w:dyaOrig="3340" w14:anchorId="38C8783B">
          <v:shape id="_x0000_i1038" type="#_x0000_t75" style="width:453.8pt;height:158.2pt" o:ole="">
            <v:imagedata r:id="rId31" o:title=""/>
          </v:shape>
          <o:OLEObject Type="Embed" ProgID="Equation.DSMT4" ShapeID="_x0000_i1038" DrawAspect="Content" ObjectID="_1797707866" r:id="rId32"/>
        </w:object>
      </w:r>
    </w:p>
    <w:p w14:paraId="18A2AEF3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341E6570" w14:textId="77777777" w:rsidR="008253E1" w:rsidRPr="008253E1" w:rsidRDefault="008253E1" w:rsidP="008253E1">
      <w:pPr>
        <w:pStyle w:val="NoSpacing"/>
        <w:rPr>
          <w:sz w:val="24"/>
          <w:szCs w:val="24"/>
        </w:rPr>
      </w:pPr>
      <w:r w:rsidRPr="008253E1">
        <w:rPr>
          <w:sz w:val="24"/>
          <w:szCs w:val="24"/>
        </w:rPr>
        <w:t>If we agree that √(-|ω|) = i√ω, then we can combine these two results to simply say,</w:t>
      </w:r>
    </w:p>
    <w:p w14:paraId="0D264645" w14:textId="77777777" w:rsidR="008253E1" w:rsidRPr="008253E1" w:rsidRDefault="008253E1" w:rsidP="008253E1">
      <w:pPr>
        <w:pStyle w:val="NoSpacing"/>
        <w:rPr>
          <w:sz w:val="24"/>
          <w:szCs w:val="24"/>
        </w:rPr>
      </w:pPr>
    </w:p>
    <w:p w14:paraId="10626A9C" w14:textId="49693F44" w:rsidR="008253E1" w:rsidRPr="008253E1" w:rsidRDefault="00B240C3" w:rsidP="008253E1">
      <w:pPr>
        <w:pStyle w:val="NoSpacing"/>
        <w:rPr>
          <w:sz w:val="24"/>
          <w:szCs w:val="24"/>
        </w:rPr>
      </w:pPr>
      <w:r w:rsidRPr="00B240C3">
        <w:rPr>
          <w:position w:val="-64"/>
          <w:sz w:val="24"/>
          <w:szCs w:val="24"/>
        </w:rPr>
        <w:object w:dxaOrig="2799" w:dyaOrig="1020" w14:anchorId="7DF3FB94">
          <v:shape id="_x0000_i1039" type="#_x0000_t75" style="width:141.8pt;height:51.25pt" o:ole="" fillcolor="#36f">
            <v:fill opacity="20316f"/>
            <v:imagedata r:id="rId33" o:title=""/>
          </v:shape>
          <o:OLEObject Type="Embed" ProgID="Equation.DSMT4" ShapeID="_x0000_i1039" DrawAspect="Content" ObjectID="_1797707867" r:id="rId34"/>
        </w:object>
      </w:r>
    </w:p>
    <w:p w14:paraId="3DD7205E" w14:textId="77777777" w:rsidR="008253E1" w:rsidRDefault="008253E1" w:rsidP="00E12740">
      <w:pPr>
        <w:pStyle w:val="NoSpacing"/>
        <w:rPr>
          <w:bCs/>
          <w:sz w:val="24"/>
          <w:szCs w:val="24"/>
        </w:rPr>
      </w:pPr>
    </w:p>
    <w:p w14:paraId="264D1B91" w14:textId="659A96F7" w:rsidR="008B0CD9" w:rsidRDefault="00B240C3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>And from this, we get the self-energy:</w:t>
      </w:r>
    </w:p>
    <w:p w14:paraId="40014976" w14:textId="77777777" w:rsidR="00C64096" w:rsidRDefault="00C64096" w:rsidP="00E12740">
      <w:pPr>
        <w:pStyle w:val="NoSpacing"/>
        <w:rPr>
          <w:bCs/>
          <w:sz w:val="24"/>
          <w:szCs w:val="24"/>
        </w:rPr>
      </w:pPr>
    </w:p>
    <w:p w14:paraId="1ABE99C4" w14:textId="47B6859E" w:rsidR="00C64096" w:rsidRDefault="001015B5" w:rsidP="00E12740">
      <w:pPr>
        <w:pStyle w:val="NoSpacing"/>
        <w:rPr>
          <w:bCs/>
          <w:sz w:val="24"/>
          <w:szCs w:val="24"/>
        </w:rPr>
      </w:pPr>
      <w:r w:rsidRPr="007F1ABF">
        <w:rPr>
          <w:position w:val="-12"/>
        </w:rPr>
        <w:object w:dxaOrig="3640" w:dyaOrig="380" w14:anchorId="19635458">
          <v:shape id="_x0000_i1040" type="#_x0000_t75" style="width:182.2pt;height:19.1pt" o:ole="">
            <v:imagedata r:id="rId35" o:title=""/>
          </v:shape>
          <o:OLEObject Type="Embed" ProgID="Equation.DSMT4" ShapeID="_x0000_i1040" DrawAspect="Content" ObjectID="_1797707868" r:id="rId36"/>
        </w:object>
      </w:r>
    </w:p>
    <w:p w14:paraId="1793BA6B" w14:textId="77777777" w:rsidR="00C64096" w:rsidRDefault="00C64096" w:rsidP="00E12740">
      <w:pPr>
        <w:pStyle w:val="NoSpacing"/>
        <w:rPr>
          <w:bCs/>
          <w:sz w:val="24"/>
          <w:szCs w:val="24"/>
        </w:rPr>
      </w:pPr>
    </w:p>
    <w:p w14:paraId="4EDC5EF2" w14:textId="2B15696C" w:rsidR="00C64096" w:rsidRDefault="00C64096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>So then we see,</w:t>
      </w:r>
    </w:p>
    <w:p w14:paraId="0390223D" w14:textId="77777777" w:rsidR="00C64096" w:rsidRDefault="00C64096" w:rsidP="00E12740">
      <w:pPr>
        <w:pStyle w:val="NoSpacing"/>
        <w:rPr>
          <w:bCs/>
          <w:sz w:val="24"/>
          <w:szCs w:val="24"/>
        </w:rPr>
      </w:pPr>
    </w:p>
    <w:p w14:paraId="785D8895" w14:textId="7C29DEAE" w:rsidR="00B240C3" w:rsidRDefault="001015B5" w:rsidP="00E12740">
      <w:pPr>
        <w:pStyle w:val="NoSpacing"/>
      </w:pPr>
      <w:r w:rsidRPr="00B240C3">
        <w:rPr>
          <w:position w:val="-64"/>
        </w:rPr>
        <w:object w:dxaOrig="3879" w:dyaOrig="1020" w14:anchorId="0BBABA10">
          <v:shape id="_x0000_i1041" type="#_x0000_t75" style="width:194.75pt;height:51.25pt" o:ole="" filled="t" fillcolor="#cfc">
            <v:imagedata r:id="rId37" o:title=""/>
          </v:shape>
          <o:OLEObject Type="Embed" ProgID="Equation.DSMT4" ShapeID="_x0000_i1041" DrawAspect="Content" ObjectID="_1797707869" r:id="rId38"/>
        </w:object>
      </w:r>
    </w:p>
    <w:p w14:paraId="03CE39A3" w14:textId="77777777" w:rsidR="00B240C3" w:rsidRDefault="00B240C3" w:rsidP="00E12740">
      <w:pPr>
        <w:pStyle w:val="NoSpacing"/>
      </w:pPr>
    </w:p>
    <w:p w14:paraId="3C80CEB3" w14:textId="69AAD9D2" w:rsidR="00B240C3" w:rsidRDefault="00B240C3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and </w:t>
      </w:r>
      <w:r w:rsidR="00C07F84">
        <w:rPr>
          <w:bCs/>
          <w:sz w:val="24"/>
          <w:szCs w:val="24"/>
        </w:rPr>
        <w:t>then from:</w:t>
      </w:r>
    </w:p>
    <w:p w14:paraId="138AB6CB" w14:textId="77777777" w:rsidR="00C07F84" w:rsidRDefault="00C07F84" w:rsidP="00E12740">
      <w:pPr>
        <w:pStyle w:val="NoSpacing"/>
        <w:rPr>
          <w:bCs/>
          <w:sz w:val="24"/>
          <w:szCs w:val="24"/>
        </w:rPr>
      </w:pPr>
    </w:p>
    <w:p w14:paraId="6DF91ED6" w14:textId="69A7537E" w:rsidR="00C07F84" w:rsidRDefault="00C07F84" w:rsidP="00E12740">
      <w:pPr>
        <w:pStyle w:val="NoSpacing"/>
      </w:pPr>
      <w:r w:rsidRPr="00EF5047">
        <w:rPr>
          <w:position w:val="-30"/>
        </w:rPr>
        <w:object w:dxaOrig="3400" w:dyaOrig="680" w14:anchorId="1F6465EF">
          <v:shape id="_x0000_i1042" type="#_x0000_t75" style="width:170.2pt;height:33.8pt" o:ole="">
            <v:imagedata r:id="rId39" o:title=""/>
          </v:shape>
          <o:OLEObject Type="Embed" ProgID="Equation.DSMT4" ShapeID="_x0000_i1042" DrawAspect="Content" ObjectID="_1797707870" r:id="rId40"/>
        </w:object>
      </w:r>
    </w:p>
    <w:p w14:paraId="4BAC5590" w14:textId="77777777" w:rsidR="00C07F84" w:rsidRDefault="00C07F84" w:rsidP="00E12740">
      <w:pPr>
        <w:pStyle w:val="NoSpacing"/>
      </w:pPr>
    </w:p>
    <w:p w14:paraId="2587BF5B" w14:textId="38A4BAF4" w:rsidR="00C07F84" w:rsidRPr="00C07F84" w:rsidRDefault="00C07F84" w:rsidP="00E12740">
      <w:pPr>
        <w:pStyle w:val="NoSpacing"/>
        <w:rPr>
          <w:bCs/>
          <w:sz w:val="24"/>
          <w:szCs w:val="24"/>
        </w:rPr>
      </w:pPr>
      <w:r>
        <w:rPr>
          <w:sz w:val="24"/>
          <w:szCs w:val="24"/>
        </w:rPr>
        <w:t>the Green’s function follows:</w:t>
      </w:r>
    </w:p>
    <w:p w14:paraId="23CF63E9" w14:textId="77777777" w:rsidR="00C07F84" w:rsidRDefault="00C07F84" w:rsidP="00E12740">
      <w:pPr>
        <w:pStyle w:val="NoSpacing"/>
        <w:rPr>
          <w:bCs/>
          <w:sz w:val="24"/>
          <w:szCs w:val="24"/>
        </w:rPr>
      </w:pPr>
    </w:p>
    <w:p w14:paraId="244D5178" w14:textId="2A78F1AB" w:rsidR="00C07F84" w:rsidRDefault="001015B5" w:rsidP="00E12740">
      <w:pPr>
        <w:pStyle w:val="NoSpacing"/>
        <w:rPr>
          <w:bCs/>
          <w:sz w:val="24"/>
          <w:szCs w:val="24"/>
        </w:rPr>
      </w:pPr>
      <w:r w:rsidRPr="00C07F84">
        <w:rPr>
          <w:rFonts w:ascii="Calibri" w:eastAsia="Times New Roman" w:hAnsi="Calibri" w:cs="Calibri"/>
          <w:position w:val="-94"/>
          <w:sz w:val="24"/>
          <w:szCs w:val="24"/>
        </w:rPr>
        <w:object w:dxaOrig="4940" w:dyaOrig="1320" w14:anchorId="20894EF2">
          <v:shape id="_x0000_i1043" type="#_x0000_t75" style="width:247.1pt;height:66pt" o:ole="" filled="t" fillcolor="#cfc">
            <v:imagedata r:id="rId41" o:title=""/>
          </v:shape>
          <o:OLEObject Type="Embed" ProgID="Equation.DSMT4" ShapeID="_x0000_i1043" DrawAspect="Content" ObjectID="_1797707871" r:id="rId42"/>
        </w:object>
      </w:r>
    </w:p>
    <w:p w14:paraId="1010DA9C" w14:textId="77777777" w:rsidR="00B240C3" w:rsidRDefault="00B240C3" w:rsidP="00E12740">
      <w:pPr>
        <w:pStyle w:val="NoSpacing"/>
        <w:rPr>
          <w:bCs/>
          <w:sz w:val="24"/>
          <w:szCs w:val="24"/>
        </w:rPr>
      </w:pPr>
    </w:p>
    <w:p w14:paraId="05DA36E9" w14:textId="59D88BCA" w:rsidR="00B240C3" w:rsidRDefault="00C07F84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>The retarded GF would be (I guess we can say isgn(</w:t>
      </w:r>
      <w:r>
        <w:rPr>
          <w:rFonts w:ascii="Calibri" w:hAnsi="Calibri" w:cs="Calibri"/>
          <w:bCs/>
          <w:sz w:val="24"/>
          <w:szCs w:val="24"/>
        </w:rPr>
        <w:t>ω</w:t>
      </w:r>
      <w:r>
        <w:rPr>
          <w:bCs/>
          <w:sz w:val="24"/>
          <w:szCs w:val="24"/>
          <w:vertAlign w:val="subscript"/>
        </w:rPr>
        <w:t>n</w:t>
      </w:r>
      <w:r>
        <w:rPr>
          <w:bCs/>
          <w:sz w:val="24"/>
          <w:szCs w:val="24"/>
        </w:rPr>
        <w:t>) = sgn(i</w:t>
      </w:r>
      <w:r>
        <w:rPr>
          <w:rFonts w:ascii="Calibri" w:hAnsi="Calibri" w:cs="Calibri"/>
          <w:bCs/>
          <w:sz w:val="24"/>
          <w:szCs w:val="24"/>
        </w:rPr>
        <w:t>ω</w:t>
      </w:r>
      <w:r>
        <w:rPr>
          <w:bCs/>
          <w:sz w:val="24"/>
          <w:szCs w:val="24"/>
          <w:vertAlign w:val="subscript"/>
        </w:rPr>
        <w:t>n</w:t>
      </w:r>
      <w:r>
        <w:rPr>
          <w:bCs/>
          <w:sz w:val="24"/>
          <w:szCs w:val="24"/>
        </w:rPr>
        <w:t>) -&gt; sgn(</w:t>
      </w:r>
      <w:r>
        <w:rPr>
          <w:rFonts w:ascii="Calibri" w:hAnsi="Calibri" w:cs="Calibri"/>
          <w:bCs/>
          <w:sz w:val="24"/>
          <w:szCs w:val="24"/>
        </w:rPr>
        <w:t>ω</w:t>
      </w:r>
      <w:r>
        <w:rPr>
          <w:bCs/>
          <w:sz w:val="24"/>
          <w:szCs w:val="24"/>
        </w:rPr>
        <w:t>)?):</w:t>
      </w:r>
    </w:p>
    <w:p w14:paraId="611613CE" w14:textId="77777777" w:rsidR="00C07F84" w:rsidRDefault="00C07F84" w:rsidP="00E12740">
      <w:pPr>
        <w:pStyle w:val="NoSpacing"/>
        <w:rPr>
          <w:bCs/>
          <w:sz w:val="24"/>
          <w:szCs w:val="24"/>
        </w:rPr>
      </w:pPr>
    </w:p>
    <w:p w14:paraId="2E213A14" w14:textId="174C0F6D" w:rsidR="00C07F84" w:rsidRDefault="001015B5" w:rsidP="00E12740">
      <w:pPr>
        <w:pStyle w:val="NoSpacing"/>
        <w:rPr>
          <w:bCs/>
          <w:sz w:val="24"/>
          <w:szCs w:val="24"/>
        </w:rPr>
      </w:pPr>
      <w:r w:rsidRPr="00C07F84">
        <w:rPr>
          <w:rFonts w:ascii="Calibri" w:eastAsia="Times New Roman" w:hAnsi="Calibri" w:cs="Calibri"/>
          <w:position w:val="-96"/>
          <w:sz w:val="24"/>
          <w:szCs w:val="24"/>
        </w:rPr>
        <w:object w:dxaOrig="5440" w:dyaOrig="1340" w14:anchorId="559D8F03">
          <v:shape id="_x0000_i1044" type="#_x0000_t75" style="width:271.65pt;height:67.1pt" o:ole="" filled="t" fillcolor="#cfc">
            <v:imagedata r:id="rId43" o:title=""/>
          </v:shape>
          <o:OLEObject Type="Embed" ProgID="Equation.DSMT4" ShapeID="_x0000_i1044" DrawAspect="Content" ObjectID="_1797707872" r:id="rId44"/>
        </w:object>
      </w:r>
    </w:p>
    <w:p w14:paraId="2D92A55A" w14:textId="77777777" w:rsidR="00C07F84" w:rsidRDefault="00C07F84" w:rsidP="00E12740">
      <w:pPr>
        <w:pStyle w:val="NoSpacing"/>
        <w:rPr>
          <w:bCs/>
          <w:sz w:val="24"/>
          <w:szCs w:val="24"/>
        </w:rPr>
      </w:pPr>
    </w:p>
    <w:p w14:paraId="1FE4EEF4" w14:textId="70FE204B" w:rsidR="001015B5" w:rsidRDefault="001015B5" w:rsidP="00E12740">
      <w:pPr>
        <w:pStyle w:val="NoSpacing"/>
        <w:rPr>
          <w:rFonts w:ascii="Calibri" w:hAnsi="Calibri" w:cs="Calibri"/>
          <w:bCs/>
          <w:sz w:val="24"/>
          <w:szCs w:val="24"/>
        </w:rPr>
      </w:pPr>
      <w:r>
        <w:rPr>
          <w:bCs/>
          <w:sz w:val="24"/>
          <w:szCs w:val="24"/>
        </w:rPr>
        <w:t xml:space="preserve">[remember, FWIW, that the chemical potential </w:t>
      </w:r>
      <w:r>
        <w:rPr>
          <w:rFonts w:ascii="Calibri" w:hAnsi="Calibri" w:cs="Calibri"/>
          <w:bCs/>
          <w:sz w:val="24"/>
          <w:szCs w:val="24"/>
        </w:rPr>
        <w:t>μ</w:t>
      </w:r>
      <w:r>
        <w:rPr>
          <w:bCs/>
          <w:sz w:val="24"/>
          <w:szCs w:val="24"/>
        </w:rPr>
        <w:t xml:space="preserve"> is implicitly absorbing the term n</w:t>
      </w:r>
      <w:r>
        <w:rPr>
          <w:bCs/>
          <w:sz w:val="24"/>
          <w:szCs w:val="24"/>
          <w:vertAlign w:val="subscript"/>
        </w:rPr>
        <w:t>i</w:t>
      </w:r>
      <w:r>
        <w:rPr>
          <w:bCs/>
          <w:sz w:val="24"/>
          <w:szCs w:val="24"/>
        </w:rPr>
        <w:t>V</w:t>
      </w:r>
      <w:r>
        <w:rPr>
          <w:bCs/>
          <w:sz w:val="24"/>
          <w:szCs w:val="24"/>
          <w:vertAlign w:val="subscript"/>
        </w:rPr>
        <w:t>i</w:t>
      </w:r>
      <w:r>
        <w:rPr>
          <w:bCs/>
          <w:sz w:val="24"/>
          <w:szCs w:val="24"/>
        </w:rPr>
        <w:t>(q=0) = n</w:t>
      </w:r>
      <w:r>
        <w:rPr>
          <w:bCs/>
          <w:sz w:val="24"/>
          <w:szCs w:val="24"/>
          <w:vertAlign w:val="subscript"/>
        </w:rPr>
        <w:t>i</w:t>
      </w:r>
      <w:r>
        <w:rPr>
          <w:bCs/>
          <w:sz w:val="24"/>
          <w:szCs w:val="24"/>
        </w:rPr>
        <w:t>V</w:t>
      </w:r>
      <w:r>
        <w:rPr>
          <w:bCs/>
          <w:sz w:val="24"/>
          <w:szCs w:val="24"/>
          <w:vertAlign w:val="subscript"/>
        </w:rPr>
        <w:t>0</w:t>
      </w:r>
      <w:r>
        <w:rPr>
          <w:bCs/>
          <w:sz w:val="24"/>
          <w:szCs w:val="24"/>
        </w:rPr>
        <w:t xml:space="preserve">, and so if we put that back in, we’d have </w:t>
      </w:r>
      <w:r>
        <w:rPr>
          <w:rFonts w:ascii="Calibri" w:hAnsi="Calibri" w:cs="Calibri"/>
          <w:bCs/>
          <w:sz w:val="24"/>
          <w:szCs w:val="24"/>
        </w:rPr>
        <w:t>ξ</w:t>
      </w:r>
      <w:r>
        <w:rPr>
          <w:rFonts w:ascii="Calibri" w:hAnsi="Calibri" w:cs="Calibri"/>
          <w:bCs/>
          <w:sz w:val="24"/>
          <w:szCs w:val="24"/>
          <w:vertAlign w:val="subscript"/>
        </w:rPr>
        <w:t>k</w:t>
      </w:r>
      <w:r>
        <w:rPr>
          <w:rFonts w:ascii="Calibri" w:hAnsi="Calibri" w:cs="Calibri"/>
          <w:bCs/>
          <w:sz w:val="24"/>
          <w:szCs w:val="24"/>
        </w:rPr>
        <w:t xml:space="preserve"> -&gt; ξ</w:t>
      </w:r>
      <w:r>
        <w:rPr>
          <w:rFonts w:ascii="Calibri" w:hAnsi="Calibri" w:cs="Calibri"/>
          <w:bCs/>
          <w:sz w:val="24"/>
          <w:szCs w:val="24"/>
          <w:vertAlign w:val="subscript"/>
        </w:rPr>
        <w:t>k</w:t>
      </w:r>
      <w:r>
        <w:rPr>
          <w:rFonts w:ascii="Calibri" w:hAnsi="Calibri" w:cs="Calibri"/>
          <w:bCs/>
          <w:sz w:val="24"/>
          <w:szCs w:val="24"/>
        </w:rPr>
        <w:t xml:space="preserve"> + </w:t>
      </w:r>
      <w:r w:rsidRPr="001015B5">
        <w:rPr>
          <w:rFonts w:ascii="Calibri" w:hAnsi="Calibri" w:cs="Calibri"/>
          <w:bCs/>
          <w:sz w:val="24"/>
          <w:szCs w:val="24"/>
        </w:rPr>
        <w:t>n</w:t>
      </w:r>
      <w:r w:rsidRPr="001015B5">
        <w:rPr>
          <w:rFonts w:ascii="Calibri" w:hAnsi="Calibri" w:cs="Calibri"/>
          <w:bCs/>
          <w:sz w:val="24"/>
          <w:szCs w:val="24"/>
          <w:vertAlign w:val="subscript"/>
        </w:rPr>
        <w:t>i</w:t>
      </w:r>
      <w:r>
        <w:rPr>
          <w:rFonts w:ascii="Calibri" w:hAnsi="Calibri" w:cs="Calibri"/>
          <w:bCs/>
          <w:sz w:val="24"/>
          <w:szCs w:val="24"/>
        </w:rPr>
        <w:t>a</w:t>
      </w:r>
      <w:r w:rsidRPr="001015B5">
        <w:rPr>
          <w:rFonts w:ascii="Calibri" w:hAnsi="Calibri" w:cs="Calibri"/>
          <w:bCs/>
          <w:sz w:val="24"/>
          <w:szCs w:val="24"/>
        </w:rPr>
        <w:t>V</w:t>
      </w:r>
      <w:r w:rsidRPr="001015B5">
        <w:rPr>
          <w:rFonts w:ascii="Calibri" w:hAnsi="Calibri" w:cs="Calibri"/>
          <w:bCs/>
          <w:sz w:val="24"/>
          <w:szCs w:val="24"/>
          <w:vertAlign w:val="subscript"/>
        </w:rPr>
        <w:t>0</w:t>
      </w:r>
      <w:r>
        <w:rPr>
          <w:rFonts w:ascii="Calibri" w:hAnsi="Calibri" w:cs="Calibri"/>
          <w:bCs/>
          <w:sz w:val="24"/>
          <w:szCs w:val="24"/>
        </w:rPr>
        <w:t>, which would cancel the other aV</w:t>
      </w:r>
      <w:r>
        <w:rPr>
          <w:rFonts w:ascii="Calibri" w:hAnsi="Calibri" w:cs="Calibri"/>
          <w:bCs/>
          <w:sz w:val="24"/>
          <w:szCs w:val="24"/>
          <w:vertAlign w:val="subscript"/>
        </w:rPr>
        <w:t>0</w:t>
      </w:r>
      <w:r>
        <w:rPr>
          <w:rFonts w:ascii="Calibri" w:hAnsi="Calibri" w:cs="Calibri"/>
          <w:bCs/>
          <w:sz w:val="24"/>
          <w:szCs w:val="24"/>
        </w:rPr>
        <w:t>n</w:t>
      </w:r>
      <w:r>
        <w:rPr>
          <w:rFonts w:ascii="Calibri" w:hAnsi="Calibri" w:cs="Calibri"/>
          <w:bCs/>
          <w:sz w:val="24"/>
          <w:szCs w:val="24"/>
          <w:vertAlign w:val="subscript"/>
        </w:rPr>
        <w:t>i</w:t>
      </w:r>
      <w:r>
        <w:rPr>
          <w:rFonts w:ascii="Calibri" w:hAnsi="Calibri" w:cs="Calibri"/>
          <w:bCs/>
          <w:sz w:val="24"/>
          <w:szCs w:val="24"/>
        </w:rPr>
        <w:t xml:space="preserve"> in the denominator – confusing I know – but I’m just going to leave the n</w:t>
      </w:r>
      <w:r>
        <w:rPr>
          <w:rFonts w:ascii="Calibri" w:hAnsi="Calibri" w:cs="Calibri"/>
          <w:bCs/>
          <w:sz w:val="24"/>
          <w:szCs w:val="24"/>
          <w:vertAlign w:val="subscript"/>
        </w:rPr>
        <w:t>i</w:t>
      </w:r>
      <w:r>
        <w:rPr>
          <w:rFonts w:ascii="Calibri" w:hAnsi="Calibri" w:cs="Calibri"/>
          <w:bCs/>
          <w:sz w:val="24"/>
          <w:szCs w:val="24"/>
        </w:rPr>
        <w:t>V</w:t>
      </w:r>
      <w:r>
        <w:rPr>
          <w:rFonts w:ascii="Calibri" w:hAnsi="Calibri" w:cs="Calibri"/>
          <w:bCs/>
          <w:sz w:val="24"/>
          <w:szCs w:val="24"/>
          <w:vertAlign w:val="subscript"/>
        </w:rPr>
        <w:t>i</w:t>
      </w:r>
      <w:r>
        <w:rPr>
          <w:rFonts w:ascii="Calibri" w:hAnsi="Calibri" w:cs="Calibri"/>
          <w:bCs/>
          <w:sz w:val="24"/>
          <w:szCs w:val="24"/>
        </w:rPr>
        <w:t>(q=0) term implicit in μ].  Let’s take a look at the small V</w:t>
      </w:r>
      <w:r>
        <w:rPr>
          <w:rFonts w:ascii="Calibri" w:hAnsi="Calibri" w:cs="Calibri"/>
          <w:bCs/>
          <w:sz w:val="24"/>
          <w:szCs w:val="24"/>
          <w:vertAlign w:val="subscript"/>
        </w:rPr>
        <w:t>0</w:t>
      </w:r>
      <w:r>
        <w:rPr>
          <w:rFonts w:ascii="Calibri" w:hAnsi="Calibri" w:cs="Calibri"/>
          <w:bCs/>
          <w:sz w:val="24"/>
          <w:szCs w:val="24"/>
        </w:rPr>
        <w:t xml:space="preserve"> limit.  Then,</w:t>
      </w:r>
    </w:p>
    <w:p w14:paraId="3D80EBC3" w14:textId="77777777" w:rsidR="001015B5" w:rsidRDefault="001015B5" w:rsidP="00E12740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02DBE885" w14:textId="77777777" w:rsidR="001015B5" w:rsidRPr="001015B5" w:rsidRDefault="001015B5" w:rsidP="00E12740">
      <w:pPr>
        <w:pStyle w:val="NoSpacing"/>
        <w:rPr>
          <w:bCs/>
          <w:sz w:val="24"/>
          <w:szCs w:val="24"/>
        </w:rPr>
      </w:pPr>
    </w:p>
    <w:p w14:paraId="6C7E2E54" w14:textId="72DCB93B" w:rsidR="001015B5" w:rsidRDefault="001015B5" w:rsidP="00E12740">
      <w:pPr>
        <w:pStyle w:val="NoSpacing"/>
        <w:rPr>
          <w:bCs/>
          <w:sz w:val="24"/>
          <w:szCs w:val="24"/>
        </w:rPr>
      </w:pPr>
      <w:r w:rsidRPr="001015B5">
        <w:rPr>
          <w:position w:val="-114"/>
        </w:rPr>
        <w:object w:dxaOrig="4640" w:dyaOrig="2659" w14:anchorId="4341FB07">
          <v:shape id="_x0000_i1045" type="#_x0000_t75" style="width:231.8pt;height:133.1pt" o:ole="">
            <v:imagedata r:id="rId45" o:title=""/>
          </v:shape>
          <o:OLEObject Type="Embed" ProgID="Equation.DSMT4" ShapeID="_x0000_i1045" DrawAspect="Content" ObjectID="_1797707873" r:id="rId46"/>
        </w:object>
      </w:r>
    </w:p>
    <w:p w14:paraId="665D2C1C" w14:textId="77777777" w:rsidR="001015B5" w:rsidRDefault="001015B5" w:rsidP="00E12740">
      <w:pPr>
        <w:pStyle w:val="NoSpacing"/>
        <w:rPr>
          <w:bCs/>
          <w:sz w:val="24"/>
          <w:szCs w:val="24"/>
        </w:rPr>
      </w:pPr>
    </w:p>
    <w:p w14:paraId="64EB46FB" w14:textId="3FC43CCC" w:rsidR="00AB0B57" w:rsidRDefault="00AB0B57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>Poles of the GF determine the excitations.  So let’s look at:</w:t>
      </w:r>
    </w:p>
    <w:p w14:paraId="2A5D0E0E" w14:textId="77777777" w:rsidR="00AB0B57" w:rsidRDefault="00AB0B57" w:rsidP="00E12740">
      <w:pPr>
        <w:pStyle w:val="NoSpacing"/>
        <w:rPr>
          <w:bCs/>
          <w:sz w:val="24"/>
          <w:szCs w:val="24"/>
        </w:rPr>
      </w:pPr>
    </w:p>
    <w:p w14:paraId="0BCE6D5D" w14:textId="6A956AA4" w:rsidR="00AB0B57" w:rsidRDefault="001015B5" w:rsidP="00E12740">
      <w:pPr>
        <w:pStyle w:val="NoSpacing"/>
        <w:rPr>
          <w:bCs/>
          <w:sz w:val="24"/>
          <w:szCs w:val="24"/>
        </w:rPr>
      </w:pPr>
      <w:r w:rsidRPr="00AB0B57">
        <w:rPr>
          <w:position w:val="-96"/>
        </w:rPr>
        <w:object w:dxaOrig="3640" w:dyaOrig="2040" w14:anchorId="4025506E">
          <v:shape id="_x0000_i1046" type="#_x0000_t75" style="width:181.65pt;height:102pt" o:ole="">
            <v:imagedata r:id="rId47" o:title=""/>
          </v:shape>
          <o:OLEObject Type="Embed" ProgID="Equation.DSMT4" ShapeID="_x0000_i1046" DrawAspect="Content" ObjectID="_1797707874" r:id="rId48"/>
        </w:object>
      </w:r>
    </w:p>
    <w:p w14:paraId="252CB511" w14:textId="77777777" w:rsidR="00AB0B57" w:rsidRDefault="00AB0B57" w:rsidP="00E12740">
      <w:pPr>
        <w:pStyle w:val="NoSpacing"/>
        <w:rPr>
          <w:bCs/>
          <w:sz w:val="24"/>
          <w:szCs w:val="24"/>
        </w:rPr>
      </w:pPr>
    </w:p>
    <w:p w14:paraId="6DF83BBF" w14:textId="41AE8EEE" w:rsidR="00845728" w:rsidRDefault="00845728" w:rsidP="00E12740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>Or not.</w:t>
      </w:r>
    </w:p>
    <w:p w14:paraId="48122003" w14:textId="77777777" w:rsidR="00845728" w:rsidRDefault="00845728" w:rsidP="00E12740">
      <w:pPr>
        <w:pStyle w:val="NoSpacing"/>
        <w:rPr>
          <w:bCs/>
          <w:sz w:val="24"/>
          <w:szCs w:val="24"/>
        </w:rPr>
      </w:pPr>
    </w:p>
    <w:p w14:paraId="08EF7D18" w14:textId="77777777" w:rsidR="008B0CD9" w:rsidRDefault="008B0CD9" w:rsidP="008B0CD9">
      <w:pPr>
        <w:pStyle w:val="NoSpacing"/>
        <w:rPr>
          <w:bCs/>
          <w:sz w:val="24"/>
          <w:szCs w:val="24"/>
        </w:rPr>
      </w:pPr>
      <w:r w:rsidRPr="00660D7B">
        <w:rPr>
          <w:b/>
          <w:sz w:val="28"/>
          <w:szCs w:val="28"/>
        </w:rPr>
        <w:t xml:space="preserve">Self-Consistent Born Approximation with </w:t>
      </w:r>
      <w:r w:rsidRPr="00660D7B">
        <w:rPr>
          <w:rFonts w:ascii="Calibri" w:hAnsi="Calibri" w:cs="Calibri"/>
          <w:b/>
          <w:sz w:val="28"/>
          <w:szCs w:val="28"/>
        </w:rPr>
        <w:t>δ</w:t>
      </w:r>
      <w:r w:rsidRPr="00660D7B">
        <w:rPr>
          <w:b/>
          <w:sz w:val="28"/>
          <w:szCs w:val="28"/>
        </w:rPr>
        <w:t xml:space="preserve"> potential</w:t>
      </w:r>
    </w:p>
    <w:p w14:paraId="669EC6A7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in the previous file we introduced the self-consistent Born approximation for the self-energy:</w:t>
      </w:r>
    </w:p>
    <w:p w14:paraId="7437D2B3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C9B1BA9" w14:textId="77777777" w:rsidR="008B0CD9" w:rsidRPr="00924C0C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6781" w:dyaOrig="1872" w14:anchorId="2128CA6A">
          <v:shape id="_x0000_i1047" type="#_x0000_t75" style="width:415.1pt;height:83.45pt" o:ole="">
            <v:imagedata r:id="rId49" o:title="" croptop="10570f" cropbottom="7188f" cropright="462f"/>
          </v:shape>
          <o:OLEObject Type="Embed" ProgID="PBrush" ShapeID="_x0000_i1047" DrawAspect="Content" ObjectID="_1797707875" r:id="rId50"/>
        </w:object>
      </w:r>
    </w:p>
    <w:p w14:paraId="0580D4FA" w14:textId="77777777" w:rsidR="008B0CD9" w:rsidRPr="00924C0C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A771F3C" w14:textId="77777777" w:rsidR="008B0CD9" w:rsidRPr="00924C0C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of course this could be written out as:</w:t>
      </w:r>
    </w:p>
    <w:p w14:paraId="06F62548" w14:textId="77777777" w:rsidR="008B0CD9" w:rsidRPr="00924C0C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C00DE86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924C0C">
        <w:rPr>
          <w:rFonts w:ascii="Calibri" w:eastAsia="Times New Roman" w:hAnsi="Calibri" w:cs="Calibri"/>
          <w:position w:val="-12"/>
          <w:sz w:val="24"/>
          <w:szCs w:val="24"/>
        </w:rPr>
        <w:object w:dxaOrig="5800" w:dyaOrig="380" w14:anchorId="34EA1030">
          <v:shape id="_x0000_i1048" type="#_x0000_t75" style="width:289.65pt;height:18.55pt" o:ole="" fillcolor="#cfc">
            <v:imagedata r:id="rId51" o:title=""/>
          </v:shape>
          <o:OLEObject Type="Embed" ProgID="Equation.DSMT4" ShapeID="_x0000_i1048" DrawAspect="Content" ObjectID="_1797707876" r:id="rId52"/>
        </w:object>
      </w:r>
    </w:p>
    <w:p w14:paraId="38658A54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A789594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with the solution,</w:t>
      </w:r>
    </w:p>
    <w:p w14:paraId="6F0F192B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1456E9F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54C3F">
        <w:rPr>
          <w:rFonts w:ascii="Calibri" w:eastAsia="Times New Roman" w:hAnsi="Calibri" w:cs="Calibri"/>
          <w:position w:val="-30"/>
          <w:sz w:val="24"/>
          <w:szCs w:val="24"/>
        </w:rPr>
        <w:object w:dxaOrig="3420" w:dyaOrig="680" w14:anchorId="127BC673">
          <v:shape id="_x0000_i1049" type="#_x0000_t75" style="width:171.25pt;height:33.8pt" o:ole="" fillcolor="#cfc">
            <v:imagedata r:id="rId53" o:title=""/>
          </v:shape>
          <o:OLEObject Type="Embed" ProgID="Equation.DSMT4" ShapeID="_x0000_i1049" DrawAspect="Content" ObjectID="_1797707877" r:id="rId54"/>
        </w:object>
      </w:r>
    </w:p>
    <w:p w14:paraId="4FB1A819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D8A94DB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according to our self-consistent self-energy diagram above, we also have:</w:t>
      </w:r>
    </w:p>
    <w:p w14:paraId="787D8439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24689DA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54C3F">
        <w:rPr>
          <w:rFonts w:ascii="Calibri" w:eastAsia="Times New Roman" w:hAnsi="Calibri" w:cs="Calibri"/>
          <w:position w:val="-66"/>
          <w:sz w:val="24"/>
          <w:szCs w:val="24"/>
        </w:rPr>
        <w:object w:dxaOrig="4740" w:dyaOrig="1440" w14:anchorId="3178E86B">
          <v:shape id="_x0000_i1050" type="#_x0000_t75" style="width:237.25pt;height:1in" o:ole="" fillcolor="#cfc">
            <v:imagedata r:id="rId55" o:title=""/>
          </v:shape>
          <o:OLEObject Type="Embed" ProgID="Equation.DSMT4" ShapeID="_x0000_i1050" DrawAspect="Content" ObjectID="_1797707878" r:id="rId56"/>
        </w:object>
      </w:r>
    </w:p>
    <w:p w14:paraId="67232F82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BE27ABA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Now let’s work this out using the δ function potential,</w:t>
      </w:r>
    </w:p>
    <w:p w14:paraId="4A8AFCA6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10B464B" w14:textId="77777777" w:rsidR="008B0CD9" w:rsidRPr="00924C0C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B11EC7">
        <w:rPr>
          <w:rFonts w:ascii="Calibri" w:eastAsia="Times New Roman" w:hAnsi="Calibri" w:cs="Calibri"/>
          <w:position w:val="-12"/>
          <w:sz w:val="24"/>
          <w:szCs w:val="24"/>
        </w:rPr>
        <w:object w:dxaOrig="1600" w:dyaOrig="380" w14:anchorId="06792505">
          <v:shape id="_x0000_i1051" type="#_x0000_t75" style="width:80.2pt;height:18.55pt" o:ole="" fillcolor="#cfc">
            <v:imagedata r:id="rId57" o:title=""/>
          </v:shape>
          <o:OLEObject Type="Embed" ProgID="Equation.DSMT4" ShapeID="_x0000_i1051" DrawAspect="Content" ObjectID="_1797707879" r:id="rId58"/>
        </w:object>
      </w:r>
    </w:p>
    <w:p w14:paraId="38948ADB" w14:textId="77777777" w:rsidR="008B0CD9" w:rsidRDefault="008B0CD9" w:rsidP="008B0CD9">
      <w:pPr>
        <w:pStyle w:val="NoSpacing"/>
        <w:rPr>
          <w:bCs/>
          <w:sz w:val="24"/>
          <w:szCs w:val="24"/>
        </w:rPr>
      </w:pPr>
    </w:p>
    <w:p w14:paraId="359FC4B5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Then we have:</w:t>
      </w:r>
    </w:p>
    <w:p w14:paraId="4D4A22BA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02324A5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618F6">
        <w:rPr>
          <w:rFonts w:ascii="Calibri" w:eastAsia="Times New Roman" w:hAnsi="Calibri" w:cs="Calibri"/>
          <w:position w:val="-30"/>
          <w:sz w:val="24"/>
          <w:szCs w:val="24"/>
        </w:rPr>
        <w:object w:dxaOrig="4320" w:dyaOrig="720" w14:anchorId="708DE39D">
          <v:shape id="_x0000_i1052" type="#_x0000_t75" style="width:214.9pt;height:36pt" o:ole="" fillcolor="#cfc">
            <v:imagedata r:id="rId59" o:title=""/>
          </v:shape>
          <o:OLEObject Type="Embed" ProgID="Equation.DSMT4" ShapeID="_x0000_i1052" DrawAspect="Content" ObjectID="_1797707880" r:id="rId60"/>
        </w:object>
      </w:r>
    </w:p>
    <w:p w14:paraId="4F419712" w14:textId="77777777" w:rsidR="008B0CD9" w:rsidRDefault="008B0CD9" w:rsidP="008B0CD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24D722B" w14:textId="77777777" w:rsidR="008B0CD9" w:rsidRPr="00654C3F" w:rsidRDefault="008B0CD9" w:rsidP="008B0CD9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So we have two equations and two unknowns.  We can fill our expression for </w:t>
      </w:r>
      <m:oMath>
        <m:acc>
          <m:accPr>
            <m:chr m:val="̅"/>
            <m:ctrlPr>
              <w:rPr>
                <w:rFonts w:ascii="Cambria Math" w:eastAsia="Times New Roman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Times New Roman" w:hAnsi="Cambria Math" w:cs="Calibri"/>
                <w:sz w:val="24"/>
                <w:szCs w:val="24"/>
              </w:rPr>
              <m:t>G</m:t>
            </m:r>
          </m:e>
        </m:acc>
      </m:oMath>
      <w:r>
        <w:rPr>
          <w:rFonts w:ascii="Calibri" w:eastAsia="Times New Roman" w:hAnsi="Calibri" w:cs="Calibri"/>
          <w:sz w:val="24"/>
          <w:szCs w:val="24"/>
          <w:vertAlign w:val="superscript"/>
        </w:rPr>
        <w:t>C*</w:t>
      </w:r>
      <w:r>
        <w:rPr>
          <w:rFonts w:ascii="Calibri" w:eastAsia="Times New Roman" w:hAnsi="Calibri" w:cs="Calibri"/>
          <w:sz w:val="24"/>
          <w:szCs w:val="24"/>
        </w:rPr>
        <w:t xml:space="preserve"> into the self-energy equation, and get:</w:t>
      </w:r>
    </w:p>
    <w:p w14:paraId="1021B34A" w14:textId="77777777" w:rsidR="008B0CD9" w:rsidRDefault="008B0CD9" w:rsidP="008B0CD9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77E7E549" w14:textId="77777777" w:rsidR="008B0CD9" w:rsidRDefault="008B0CD9" w:rsidP="008B0CD9">
      <w:pPr>
        <w:pStyle w:val="NoSpacing"/>
      </w:pPr>
      <w:r w:rsidRPr="006618F6">
        <w:rPr>
          <w:position w:val="-74"/>
        </w:rPr>
        <w:object w:dxaOrig="4640" w:dyaOrig="1600" w14:anchorId="0E620416">
          <v:shape id="_x0000_i1053" type="#_x0000_t75" style="width:232.9pt;height:80.2pt" o:ole="">
            <v:imagedata r:id="rId61" o:title=""/>
          </v:shape>
          <o:OLEObject Type="Embed" ProgID="Equation.DSMT4" ShapeID="_x0000_i1053" DrawAspect="Content" ObjectID="_1797707881" r:id="rId62"/>
        </w:object>
      </w:r>
    </w:p>
    <w:p w14:paraId="165425B2" w14:textId="77777777" w:rsidR="008B0CD9" w:rsidRDefault="008B0CD9" w:rsidP="008B0CD9">
      <w:pPr>
        <w:pStyle w:val="NoSpacing"/>
      </w:pPr>
    </w:p>
    <w:p w14:paraId="3536E107" w14:textId="77777777" w:rsidR="008B0CD9" w:rsidRDefault="008B0CD9" w:rsidP="008B0CD9">
      <w:pPr>
        <w:pStyle w:val="NoSpacing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Might observe that if we neglect the </w:t>
      </w:r>
      <w:r>
        <w:rPr>
          <w:rFonts w:ascii="Calibri" w:eastAsiaTheme="minorEastAsia" w:hAnsi="Calibri" w:cs="Calibri"/>
          <w:sz w:val="24"/>
          <w:szCs w:val="24"/>
        </w:rPr>
        <w:t>Σ</w:t>
      </w:r>
      <w:r>
        <w:rPr>
          <w:rFonts w:eastAsiaTheme="minorEastAsia"/>
          <w:sz w:val="24"/>
          <w:szCs w:val="24"/>
        </w:rPr>
        <w:t xml:space="preserve"> in the denominator, then we get our first order self-energy approximation from a previous example.  We’ll note that we can change variables in the integral q + k </w:t>
      </w:r>
      <w:r>
        <w:rPr>
          <w:rFonts w:ascii="Calibri" w:eastAsiaTheme="minorEastAsia" w:hAnsi="Calibri" w:cs="Calibri"/>
          <w:sz w:val="24"/>
          <w:szCs w:val="24"/>
        </w:rPr>
        <w:t>→</w:t>
      </w:r>
      <w:r>
        <w:rPr>
          <w:rFonts w:eastAsiaTheme="minorEastAsia"/>
          <w:sz w:val="24"/>
          <w:szCs w:val="24"/>
        </w:rPr>
        <w:t xml:space="preserve"> q</w:t>
      </w:r>
      <w:r>
        <w:rPr>
          <w:rFonts w:ascii="Calibri" w:eastAsiaTheme="minorEastAsia" w:hAnsi="Calibri" w:cs="Calibri"/>
          <w:sz w:val="24"/>
          <w:szCs w:val="24"/>
        </w:rPr>
        <w:t>´</w:t>
      </w:r>
      <w:r>
        <w:rPr>
          <w:rFonts w:eastAsiaTheme="minorEastAsia"/>
          <w:sz w:val="24"/>
          <w:szCs w:val="24"/>
        </w:rPr>
        <w:t>, which we’ll just designate as q again, which will give us:</w:t>
      </w:r>
    </w:p>
    <w:p w14:paraId="15638856" w14:textId="77777777" w:rsidR="008B0CD9" w:rsidRDefault="008B0CD9" w:rsidP="008B0CD9">
      <w:pPr>
        <w:pStyle w:val="NoSpacing"/>
        <w:rPr>
          <w:rFonts w:eastAsiaTheme="minorEastAsia"/>
          <w:sz w:val="24"/>
          <w:szCs w:val="24"/>
        </w:rPr>
      </w:pPr>
    </w:p>
    <w:p w14:paraId="267206F6" w14:textId="77777777" w:rsidR="008B0CD9" w:rsidRDefault="008B0CD9" w:rsidP="008B0CD9">
      <w:pPr>
        <w:pStyle w:val="NoSpacing"/>
      </w:pPr>
      <w:r w:rsidRPr="00654C3F">
        <w:rPr>
          <w:position w:val="-34"/>
        </w:rPr>
        <w:object w:dxaOrig="4099" w:dyaOrig="880" w14:anchorId="614371D1">
          <v:shape id="_x0000_i1054" type="#_x0000_t75" style="width:205.1pt;height:43.65pt" o:ole="">
            <v:imagedata r:id="rId63" o:title=""/>
          </v:shape>
          <o:OLEObject Type="Embed" ProgID="Equation.DSMT4" ShapeID="_x0000_i1054" DrawAspect="Content" ObjectID="_1797707882" r:id="rId64"/>
        </w:object>
      </w:r>
    </w:p>
    <w:p w14:paraId="7F81DC49" w14:textId="77777777" w:rsidR="008B0CD9" w:rsidRDefault="008B0CD9" w:rsidP="008B0CD9">
      <w:pPr>
        <w:pStyle w:val="NoSpacing"/>
      </w:pPr>
    </w:p>
    <w:p w14:paraId="33ECE351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sz w:val="24"/>
          <w:szCs w:val="24"/>
        </w:rPr>
        <w:t xml:space="preserve">But this means that </w:t>
      </w:r>
      <m:oMath>
        <m:acc>
          <m:accPr>
            <m:chr m:val="̅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Calibri"/>
                <w:sz w:val="24"/>
                <w:szCs w:val="24"/>
              </w:rPr>
              <m:t>Σ</m:t>
            </m:r>
          </m:e>
        </m:acc>
      </m:oMath>
      <w:r w:rsidRPr="0085404F">
        <w:rPr>
          <w:sz w:val="24"/>
          <w:szCs w:val="24"/>
          <w:vertAlign w:val="superscript"/>
        </w:rPr>
        <w:t>C*</w:t>
      </w:r>
      <w:r w:rsidRPr="0085404F">
        <w:rPr>
          <w:sz w:val="24"/>
          <w:szCs w:val="24"/>
        </w:rPr>
        <w:t xml:space="preserve"> doesn’t depend on k since the RHS doesn’t.  So now we can say,</w:t>
      </w:r>
    </w:p>
    <w:p w14:paraId="21D96B93" w14:textId="77777777" w:rsidR="008B0CD9" w:rsidRDefault="008B0CD9" w:rsidP="008B0CD9">
      <w:pPr>
        <w:pStyle w:val="NoSpacing"/>
      </w:pPr>
    </w:p>
    <w:p w14:paraId="2D00B561" w14:textId="77777777" w:rsidR="008B0CD9" w:rsidRDefault="008B0CD9" w:rsidP="008B0CD9">
      <w:pPr>
        <w:pStyle w:val="NoSpacing"/>
      </w:pPr>
      <w:r w:rsidRPr="00654C3F">
        <w:rPr>
          <w:position w:val="-34"/>
        </w:rPr>
        <w:object w:dxaOrig="3700" w:dyaOrig="880" w14:anchorId="7372571C">
          <v:shape id="_x0000_i1055" type="#_x0000_t75" style="width:185.45pt;height:43.65pt" o:ole="">
            <v:imagedata r:id="rId65" o:title=""/>
          </v:shape>
          <o:OLEObject Type="Embed" ProgID="Equation.DSMT4" ShapeID="_x0000_i1055" DrawAspect="Content" ObjectID="_1797707883" r:id="rId66"/>
        </w:object>
      </w:r>
    </w:p>
    <w:p w14:paraId="0F3B0EF3" w14:textId="77777777" w:rsidR="008B0CD9" w:rsidRDefault="008B0CD9" w:rsidP="008B0CD9">
      <w:pPr>
        <w:pStyle w:val="NoSpacing"/>
      </w:pPr>
    </w:p>
    <w:p w14:paraId="67B94968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sz w:val="24"/>
          <w:szCs w:val="24"/>
        </w:rPr>
        <w:t xml:space="preserve">and we can do this integral, kind of.  First I guess we’ll change variables to </w:t>
      </w:r>
      <w:r w:rsidRPr="0085404F">
        <w:rPr>
          <w:rFonts w:ascii="Calibri" w:hAnsi="Calibri" w:cs="Calibri"/>
          <w:sz w:val="24"/>
          <w:szCs w:val="24"/>
        </w:rPr>
        <w:t>ε</w:t>
      </w:r>
      <w:r w:rsidRPr="0085404F">
        <w:rPr>
          <w:sz w:val="24"/>
          <w:szCs w:val="24"/>
        </w:rPr>
        <w:t xml:space="preserve">, </w:t>
      </w:r>
    </w:p>
    <w:p w14:paraId="4A41FF69" w14:textId="77777777" w:rsidR="008B0CD9" w:rsidRPr="0085404F" w:rsidRDefault="008B0CD9" w:rsidP="008B0CD9">
      <w:pPr>
        <w:pStyle w:val="NoSpacing"/>
        <w:rPr>
          <w:sz w:val="24"/>
          <w:szCs w:val="24"/>
        </w:rPr>
      </w:pPr>
    </w:p>
    <w:p w14:paraId="60F036CF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position w:val="-30"/>
          <w:sz w:val="24"/>
          <w:szCs w:val="24"/>
        </w:rPr>
        <w:object w:dxaOrig="4180" w:dyaOrig="840" w14:anchorId="0484B480">
          <v:shape id="_x0000_i1056" type="#_x0000_t75" style="width:209.45pt;height:42pt" o:ole="">
            <v:imagedata r:id="rId67" o:title=""/>
          </v:shape>
          <o:OLEObject Type="Embed" ProgID="Equation.DSMT4" ShapeID="_x0000_i1056" DrawAspect="Content" ObjectID="_1797707884" r:id="rId68"/>
        </w:object>
      </w:r>
    </w:p>
    <w:p w14:paraId="7A7390F7" w14:textId="77777777" w:rsidR="008B0CD9" w:rsidRPr="0085404F" w:rsidRDefault="008B0CD9" w:rsidP="008B0CD9">
      <w:pPr>
        <w:pStyle w:val="NoSpacing"/>
        <w:rPr>
          <w:bCs/>
          <w:sz w:val="24"/>
          <w:szCs w:val="24"/>
        </w:rPr>
      </w:pPr>
    </w:p>
    <w:p w14:paraId="3E8D57E8" w14:textId="77777777" w:rsidR="008B0CD9" w:rsidRPr="0085404F" w:rsidRDefault="008B0CD9" w:rsidP="008B0CD9">
      <w:pPr>
        <w:pStyle w:val="NoSpacing"/>
        <w:rPr>
          <w:rFonts w:ascii="Calibri" w:hAnsi="Calibri" w:cs="Calibri"/>
          <w:bCs/>
          <w:sz w:val="24"/>
          <w:szCs w:val="24"/>
        </w:rPr>
      </w:pPr>
      <w:r w:rsidRPr="0085404F">
        <w:rPr>
          <w:bCs/>
          <w:sz w:val="24"/>
          <w:szCs w:val="24"/>
        </w:rPr>
        <w:t xml:space="preserve">where </w:t>
      </w:r>
      <w:r w:rsidRPr="0085404F">
        <w:rPr>
          <w:rFonts w:ascii="Calibri" w:hAnsi="Calibri" w:cs="Calibri"/>
          <w:bCs/>
          <w:sz w:val="24"/>
          <w:szCs w:val="24"/>
        </w:rPr>
        <w:t>ρ</w:t>
      </w:r>
      <w:r w:rsidRPr="0085404F">
        <w:rPr>
          <w:bCs/>
          <w:sz w:val="24"/>
          <w:szCs w:val="24"/>
        </w:rPr>
        <w:t>(</w:t>
      </w:r>
      <w:r w:rsidRPr="0085404F">
        <w:rPr>
          <w:rFonts w:ascii="Calibri" w:hAnsi="Calibri" w:cs="Calibri"/>
          <w:bCs/>
          <w:sz w:val="24"/>
          <w:szCs w:val="24"/>
        </w:rPr>
        <w:t>ε) is the (spin-less) density of states.  But it looks like we’ll run into some integrability issues again.  Let’s separate into real and imaginary parts,</w:t>
      </w:r>
    </w:p>
    <w:p w14:paraId="4F7222A4" w14:textId="77777777" w:rsidR="008B0CD9" w:rsidRPr="0085404F" w:rsidRDefault="008B0CD9" w:rsidP="008B0CD9">
      <w:pPr>
        <w:pStyle w:val="NoSpacing"/>
        <w:rPr>
          <w:rFonts w:ascii="Calibri" w:hAnsi="Calibri" w:cs="Calibri"/>
          <w:bCs/>
          <w:sz w:val="24"/>
          <w:szCs w:val="24"/>
        </w:rPr>
      </w:pPr>
    </w:p>
    <w:p w14:paraId="68A7D2BB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position w:val="-42"/>
          <w:sz w:val="24"/>
          <w:szCs w:val="24"/>
        </w:rPr>
        <w:object w:dxaOrig="8919" w:dyaOrig="840" w14:anchorId="720D588E">
          <v:shape id="_x0000_i1057" type="#_x0000_t75" style="width:446.2pt;height:42pt" o:ole="">
            <v:imagedata r:id="rId69" o:title=""/>
          </v:shape>
          <o:OLEObject Type="Embed" ProgID="Equation.DSMT4" ShapeID="_x0000_i1057" DrawAspect="Content" ObjectID="_1797707885" r:id="rId70"/>
        </w:object>
      </w:r>
    </w:p>
    <w:p w14:paraId="094C3205" w14:textId="77777777" w:rsidR="008B0CD9" w:rsidRPr="0085404F" w:rsidRDefault="008B0CD9" w:rsidP="008B0CD9">
      <w:pPr>
        <w:pStyle w:val="NoSpacing"/>
        <w:rPr>
          <w:sz w:val="24"/>
          <w:szCs w:val="24"/>
        </w:rPr>
      </w:pPr>
    </w:p>
    <w:p w14:paraId="4B279460" w14:textId="77777777" w:rsidR="008B0CD9" w:rsidRPr="0085404F" w:rsidRDefault="008B0CD9" w:rsidP="008B0CD9">
      <w:pPr>
        <w:pStyle w:val="NoSpacing"/>
        <w:rPr>
          <w:bCs/>
          <w:sz w:val="24"/>
          <w:szCs w:val="24"/>
        </w:rPr>
      </w:pPr>
      <w:r w:rsidRPr="0085404F">
        <w:rPr>
          <w:sz w:val="24"/>
          <w:szCs w:val="24"/>
        </w:rPr>
        <w:t xml:space="preserve">Can see the real part will not converge, but we’ll argue like we did when analyzing the first order term, that if we had a more realistic, i.e., damped V(q), the real part would be insignificant, especially for k near the Fermi surface.  But like before, the imaginary part does converge, so we’ll focus on that.  </w:t>
      </w:r>
    </w:p>
    <w:p w14:paraId="4874074F" w14:textId="77777777" w:rsidR="008B0CD9" w:rsidRPr="0085404F" w:rsidRDefault="008B0CD9" w:rsidP="008B0CD9">
      <w:pPr>
        <w:pStyle w:val="NoSpacing"/>
        <w:rPr>
          <w:bCs/>
          <w:sz w:val="24"/>
          <w:szCs w:val="24"/>
        </w:rPr>
      </w:pPr>
    </w:p>
    <w:p w14:paraId="264932C6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position w:val="-42"/>
          <w:sz w:val="24"/>
          <w:szCs w:val="24"/>
        </w:rPr>
        <w:object w:dxaOrig="6100" w:dyaOrig="840" w14:anchorId="050B396C">
          <v:shape id="_x0000_i1058" type="#_x0000_t75" style="width:304.9pt;height:42pt" o:ole="">
            <v:imagedata r:id="rId71" o:title=""/>
          </v:shape>
          <o:OLEObject Type="Embed" ProgID="Equation.DSMT4" ShapeID="_x0000_i1058" DrawAspect="Content" ObjectID="_1797707886" r:id="rId72"/>
        </w:object>
      </w:r>
    </w:p>
    <w:p w14:paraId="612D9DEF" w14:textId="77777777" w:rsidR="008B0CD9" w:rsidRPr="0085404F" w:rsidRDefault="008B0CD9" w:rsidP="008B0CD9">
      <w:pPr>
        <w:pStyle w:val="NoSpacing"/>
        <w:rPr>
          <w:sz w:val="24"/>
          <w:szCs w:val="24"/>
        </w:rPr>
      </w:pPr>
    </w:p>
    <w:p w14:paraId="2E10C905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sz w:val="24"/>
          <w:szCs w:val="24"/>
        </w:rPr>
        <w:t xml:space="preserve">Going to go the cheap route and approximate the density of states as constant with the value equal to that where the integrand is largest, which would be at </w:t>
      </w:r>
      <w:r w:rsidRPr="0085404F">
        <w:rPr>
          <w:rFonts w:ascii="Calibri" w:hAnsi="Calibri" w:cs="Calibri"/>
          <w:sz w:val="24"/>
          <w:szCs w:val="24"/>
        </w:rPr>
        <w:t>ε</w:t>
      </w:r>
      <w:r w:rsidRPr="0085404F">
        <w:rPr>
          <w:sz w:val="24"/>
          <w:szCs w:val="24"/>
        </w:rPr>
        <w:t xml:space="preserve"> = </w:t>
      </w:r>
      <w:r w:rsidRPr="0085404F">
        <w:rPr>
          <w:rFonts w:ascii="Calibri" w:hAnsi="Calibri" w:cs="Calibri"/>
          <w:sz w:val="24"/>
          <w:szCs w:val="24"/>
        </w:rPr>
        <w:t>μ</w:t>
      </w:r>
      <w:r w:rsidRPr="0085404F">
        <w:rPr>
          <w:sz w:val="24"/>
          <w:szCs w:val="24"/>
        </w:rPr>
        <w:t>, i.e., at the Fermi surface.  So we’ll approximately have:</w:t>
      </w:r>
    </w:p>
    <w:p w14:paraId="54FC8D92" w14:textId="77777777" w:rsidR="008B0CD9" w:rsidRPr="0085404F" w:rsidRDefault="008B0CD9" w:rsidP="008B0CD9">
      <w:pPr>
        <w:pStyle w:val="NoSpacing"/>
        <w:rPr>
          <w:sz w:val="24"/>
          <w:szCs w:val="24"/>
        </w:rPr>
      </w:pPr>
    </w:p>
    <w:p w14:paraId="77D00230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position w:val="-208"/>
          <w:sz w:val="24"/>
          <w:szCs w:val="24"/>
        </w:rPr>
        <w:object w:dxaOrig="8080" w:dyaOrig="4180" w14:anchorId="1AA6A533">
          <v:shape id="_x0000_i1059" type="#_x0000_t75" style="width:404.2pt;height:209.45pt" o:ole="">
            <v:imagedata r:id="rId73" o:title=""/>
          </v:shape>
          <o:OLEObject Type="Embed" ProgID="Equation.DSMT4" ShapeID="_x0000_i1059" DrawAspect="Content" ObjectID="_1797707887" r:id="rId74"/>
        </w:object>
      </w:r>
    </w:p>
    <w:p w14:paraId="01F0D7B7" w14:textId="77777777" w:rsidR="008B0CD9" w:rsidRPr="0085404F" w:rsidRDefault="008B0CD9" w:rsidP="008B0CD9">
      <w:pPr>
        <w:pStyle w:val="NoSpacing"/>
        <w:rPr>
          <w:sz w:val="24"/>
          <w:szCs w:val="24"/>
        </w:rPr>
      </w:pPr>
    </w:p>
    <w:p w14:paraId="0F9026BB" w14:textId="77777777" w:rsidR="008B0CD9" w:rsidRPr="0085404F" w:rsidRDefault="008B0CD9" w:rsidP="008B0CD9">
      <w:pPr>
        <w:pStyle w:val="NoSpacing"/>
        <w:rPr>
          <w:sz w:val="24"/>
          <w:szCs w:val="24"/>
        </w:rPr>
      </w:pPr>
      <w:r w:rsidRPr="0085404F">
        <w:rPr>
          <w:sz w:val="24"/>
          <w:szCs w:val="24"/>
        </w:rPr>
        <w:t>and so we come to,</w:t>
      </w:r>
    </w:p>
    <w:p w14:paraId="282A7D99" w14:textId="77777777" w:rsidR="008B0CD9" w:rsidRPr="0085404F" w:rsidRDefault="008B0CD9" w:rsidP="008B0CD9">
      <w:pPr>
        <w:pStyle w:val="NoSpacing"/>
        <w:rPr>
          <w:sz w:val="24"/>
          <w:szCs w:val="24"/>
        </w:rPr>
      </w:pPr>
    </w:p>
    <w:p w14:paraId="012120C4" w14:textId="2CE7A7BA" w:rsidR="008B0CD9" w:rsidRDefault="00FB76F3" w:rsidP="008B0CD9">
      <w:pPr>
        <w:pStyle w:val="NoSpacing"/>
        <w:rPr>
          <w:bCs/>
          <w:sz w:val="24"/>
          <w:szCs w:val="24"/>
        </w:rPr>
      </w:pPr>
      <w:r w:rsidRPr="00880961">
        <w:rPr>
          <w:position w:val="-16"/>
        </w:rPr>
        <w:object w:dxaOrig="3040" w:dyaOrig="480" w14:anchorId="061C5B84">
          <v:shape id="_x0000_i1060" type="#_x0000_t75" style="width:152.2pt;height:24pt" o:ole="" filled="t" fillcolor="#cfc">
            <v:imagedata r:id="rId75" o:title=""/>
          </v:shape>
          <o:OLEObject Type="Embed" ProgID="Equation.DSMT4" ShapeID="_x0000_i1060" DrawAspect="Content" ObjectID="_1797707888" r:id="rId76"/>
        </w:object>
      </w:r>
    </w:p>
    <w:p w14:paraId="6EF2ABEF" w14:textId="77777777" w:rsidR="008B0CD9" w:rsidRDefault="008B0CD9" w:rsidP="008B0CD9">
      <w:pPr>
        <w:pStyle w:val="NoSpacing"/>
        <w:rPr>
          <w:bCs/>
          <w:sz w:val="24"/>
          <w:szCs w:val="24"/>
        </w:rPr>
      </w:pPr>
    </w:p>
    <w:p w14:paraId="6EBADA85" w14:textId="08FE1F28" w:rsidR="008B0CD9" w:rsidRDefault="008B0CD9" w:rsidP="008B0CD9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which is, underwhelmingly, what we had before</w:t>
      </w:r>
      <w:r w:rsidR="00D12BC1">
        <w:rPr>
          <w:bCs/>
          <w:sz w:val="24"/>
          <w:szCs w:val="24"/>
        </w:rPr>
        <w:t>, at first order</w:t>
      </w:r>
      <w:r>
        <w:rPr>
          <w:bCs/>
          <w:sz w:val="24"/>
          <w:szCs w:val="24"/>
        </w:rPr>
        <w:t>.  So maybe we get zero for all diagrams higher than 2</w:t>
      </w:r>
      <w:r w:rsidRPr="00DF647C">
        <w:rPr>
          <w:bCs/>
          <w:sz w:val="24"/>
          <w:szCs w:val="24"/>
          <w:vertAlign w:val="superscript"/>
        </w:rPr>
        <w:t>nd</w:t>
      </w:r>
      <w:r>
        <w:rPr>
          <w:bCs/>
          <w:sz w:val="24"/>
          <w:szCs w:val="24"/>
        </w:rPr>
        <w:t xml:space="preserve"> order when using a </w:t>
      </w:r>
      <w:r>
        <w:rPr>
          <w:rFonts w:ascii="Calibri" w:hAnsi="Calibri" w:cs="Calibri"/>
          <w:bCs/>
          <w:sz w:val="24"/>
          <w:szCs w:val="24"/>
        </w:rPr>
        <w:t>δ</w:t>
      </w:r>
      <w:r>
        <w:rPr>
          <w:bCs/>
          <w:sz w:val="24"/>
          <w:szCs w:val="24"/>
        </w:rPr>
        <w:t xml:space="preserve"> function potential (at least with our approximation of constant density of states over the entire range, and that we could extend </w:t>
      </w:r>
      <w:r>
        <w:rPr>
          <w:rFonts w:ascii="Calibri" w:hAnsi="Calibri" w:cs="Calibri"/>
          <w:bCs/>
          <w:sz w:val="24"/>
          <w:szCs w:val="24"/>
        </w:rPr>
        <w:t>μ´</w:t>
      </w:r>
      <w:r>
        <w:rPr>
          <w:bCs/>
          <w:sz w:val="24"/>
          <w:szCs w:val="24"/>
        </w:rPr>
        <w:t xml:space="preserve"> to </w:t>
      </w:r>
      <w:r>
        <w:rPr>
          <w:rFonts w:ascii="Calibri" w:hAnsi="Calibri" w:cs="Calibri"/>
          <w:bCs/>
          <w:sz w:val="24"/>
          <w:szCs w:val="24"/>
        </w:rPr>
        <w:t>∞ in that integral</w:t>
      </w:r>
      <w:r>
        <w:rPr>
          <w:bCs/>
          <w:sz w:val="24"/>
          <w:szCs w:val="24"/>
        </w:rPr>
        <w:t>)?</w:t>
      </w:r>
    </w:p>
    <w:p w14:paraId="115E1EE0" w14:textId="77777777" w:rsidR="008B0CD9" w:rsidRDefault="008B0CD9" w:rsidP="008B0CD9">
      <w:pPr>
        <w:pStyle w:val="NoSpacing"/>
        <w:rPr>
          <w:bCs/>
          <w:sz w:val="24"/>
          <w:szCs w:val="24"/>
        </w:rPr>
      </w:pPr>
    </w:p>
    <w:p w14:paraId="3C77F841" w14:textId="77777777" w:rsidR="008B0CD9" w:rsidRPr="008253E1" w:rsidRDefault="008B0CD9" w:rsidP="00E12740">
      <w:pPr>
        <w:pStyle w:val="NoSpacing"/>
        <w:rPr>
          <w:bCs/>
          <w:sz w:val="24"/>
          <w:szCs w:val="24"/>
        </w:rPr>
      </w:pPr>
    </w:p>
    <w:sectPr w:rsidR="008B0CD9" w:rsidRPr="00825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A4803B8"/>
    <w:lvl w:ilvl="0">
      <w:numFmt w:val="bullet"/>
      <w:lvlText w:val="*"/>
      <w:lvlJc w:val="left"/>
    </w:lvl>
  </w:abstractNum>
  <w:abstractNum w:abstractNumId="1" w15:restartNumberingAfterBreak="0">
    <w:nsid w:val="01931B00"/>
    <w:multiLevelType w:val="hybridMultilevel"/>
    <w:tmpl w:val="2F3454C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42116"/>
    <w:multiLevelType w:val="hybridMultilevel"/>
    <w:tmpl w:val="B30A102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B439E8"/>
    <w:multiLevelType w:val="hybridMultilevel"/>
    <w:tmpl w:val="5A2E2E1C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A34920"/>
    <w:multiLevelType w:val="hybridMultilevel"/>
    <w:tmpl w:val="71040C48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6D47DD"/>
    <w:multiLevelType w:val="hybridMultilevel"/>
    <w:tmpl w:val="5B10F3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098706C"/>
    <w:multiLevelType w:val="hybridMultilevel"/>
    <w:tmpl w:val="CA3E5940"/>
    <w:lvl w:ilvl="0" w:tplc="00EEE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0A72E35"/>
    <w:multiLevelType w:val="hybridMultilevel"/>
    <w:tmpl w:val="4AE83F7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1076245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 w16cid:durableId="130076650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1662658516">
    <w:abstractNumId w:val="4"/>
  </w:num>
  <w:num w:numId="4" w16cid:durableId="787050441">
    <w:abstractNumId w:val="3"/>
  </w:num>
  <w:num w:numId="5" w16cid:durableId="1857841123">
    <w:abstractNumId w:val="2"/>
  </w:num>
  <w:num w:numId="6" w16cid:durableId="87893106">
    <w:abstractNumId w:val="1"/>
  </w:num>
  <w:num w:numId="7" w16cid:durableId="1252861390">
    <w:abstractNumId w:val="7"/>
  </w:num>
  <w:num w:numId="8" w16cid:durableId="1639186864">
    <w:abstractNumId w:val="6"/>
  </w:num>
  <w:num w:numId="9" w16cid:durableId="941570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89"/>
    <w:rsid w:val="00020F42"/>
    <w:rsid w:val="00047AA0"/>
    <w:rsid w:val="00081E94"/>
    <w:rsid w:val="00087059"/>
    <w:rsid w:val="000D485A"/>
    <w:rsid w:val="001015B5"/>
    <w:rsid w:val="00101DE1"/>
    <w:rsid w:val="00133166"/>
    <w:rsid w:val="001502DE"/>
    <w:rsid w:val="0016637A"/>
    <w:rsid w:val="001859CB"/>
    <w:rsid w:val="001B4E25"/>
    <w:rsid w:val="001C2803"/>
    <w:rsid w:val="001F388B"/>
    <w:rsid w:val="00212B53"/>
    <w:rsid w:val="00221EF3"/>
    <w:rsid w:val="00244FBC"/>
    <w:rsid w:val="002467E9"/>
    <w:rsid w:val="002537A9"/>
    <w:rsid w:val="002628FE"/>
    <w:rsid w:val="0026581A"/>
    <w:rsid w:val="002757DC"/>
    <w:rsid w:val="00275E04"/>
    <w:rsid w:val="00282969"/>
    <w:rsid w:val="002A1C95"/>
    <w:rsid w:val="002B5C1B"/>
    <w:rsid w:val="00337C45"/>
    <w:rsid w:val="00345989"/>
    <w:rsid w:val="00353B78"/>
    <w:rsid w:val="00361951"/>
    <w:rsid w:val="00392688"/>
    <w:rsid w:val="003A170F"/>
    <w:rsid w:val="003B2AF0"/>
    <w:rsid w:val="003B323E"/>
    <w:rsid w:val="003D3FBB"/>
    <w:rsid w:val="003F5CE7"/>
    <w:rsid w:val="00406623"/>
    <w:rsid w:val="00415E29"/>
    <w:rsid w:val="00422A9F"/>
    <w:rsid w:val="004349E5"/>
    <w:rsid w:val="00434A71"/>
    <w:rsid w:val="0047234A"/>
    <w:rsid w:val="00477F83"/>
    <w:rsid w:val="004B2A22"/>
    <w:rsid w:val="004B39D7"/>
    <w:rsid w:val="004B5ACA"/>
    <w:rsid w:val="004E2C39"/>
    <w:rsid w:val="0053478B"/>
    <w:rsid w:val="00551B74"/>
    <w:rsid w:val="0056792F"/>
    <w:rsid w:val="0058091F"/>
    <w:rsid w:val="00581959"/>
    <w:rsid w:val="00597BBD"/>
    <w:rsid w:val="005A25A2"/>
    <w:rsid w:val="005F1F48"/>
    <w:rsid w:val="00605A2F"/>
    <w:rsid w:val="0061036B"/>
    <w:rsid w:val="00623C04"/>
    <w:rsid w:val="00654C3F"/>
    <w:rsid w:val="00660D7B"/>
    <w:rsid w:val="006618F6"/>
    <w:rsid w:val="00671E54"/>
    <w:rsid w:val="006828AB"/>
    <w:rsid w:val="0069375A"/>
    <w:rsid w:val="006D3FBD"/>
    <w:rsid w:val="006E0D6C"/>
    <w:rsid w:val="00700CD0"/>
    <w:rsid w:val="007105C2"/>
    <w:rsid w:val="007452CC"/>
    <w:rsid w:val="007C309B"/>
    <w:rsid w:val="007D2960"/>
    <w:rsid w:val="007D30EA"/>
    <w:rsid w:val="007F4F91"/>
    <w:rsid w:val="0080012C"/>
    <w:rsid w:val="008253E1"/>
    <w:rsid w:val="00845728"/>
    <w:rsid w:val="008467A6"/>
    <w:rsid w:val="00874286"/>
    <w:rsid w:val="0088290B"/>
    <w:rsid w:val="00884E94"/>
    <w:rsid w:val="008B05D8"/>
    <w:rsid w:val="008B0CD9"/>
    <w:rsid w:val="008F4027"/>
    <w:rsid w:val="008F4CFF"/>
    <w:rsid w:val="00924C0C"/>
    <w:rsid w:val="009747FE"/>
    <w:rsid w:val="0099756A"/>
    <w:rsid w:val="009A3FD2"/>
    <w:rsid w:val="009A5067"/>
    <w:rsid w:val="009C187F"/>
    <w:rsid w:val="009D1C48"/>
    <w:rsid w:val="009D5095"/>
    <w:rsid w:val="009F14C5"/>
    <w:rsid w:val="00A11261"/>
    <w:rsid w:val="00A21A45"/>
    <w:rsid w:val="00A400C2"/>
    <w:rsid w:val="00A54487"/>
    <w:rsid w:val="00A706EA"/>
    <w:rsid w:val="00AA4C2B"/>
    <w:rsid w:val="00AA7CF2"/>
    <w:rsid w:val="00AB0B57"/>
    <w:rsid w:val="00AD27D2"/>
    <w:rsid w:val="00AD5482"/>
    <w:rsid w:val="00B03A6A"/>
    <w:rsid w:val="00B073D0"/>
    <w:rsid w:val="00B11EC7"/>
    <w:rsid w:val="00B240C3"/>
    <w:rsid w:val="00B47823"/>
    <w:rsid w:val="00B85319"/>
    <w:rsid w:val="00BB0289"/>
    <w:rsid w:val="00BD0B8A"/>
    <w:rsid w:val="00C01E24"/>
    <w:rsid w:val="00C07F84"/>
    <w:rsid w:val="00C24150"/>
    <w:rsid w:val="00C26BAD"/>
    <w:rsid w:val="00C3548C"/>
    <w:rsid w:val="00C433D5"/>
    <w:rsid w:val="00C55266"/>
    <w:rsid w:val="00C64096"/>
    <w:rsid w:val="00C67EB9"/>
    <w:rsid w:val="00C82CA7"/>
    <w:rsid w:val="00CD1A07"/>
    <w:rsid w:val="00CD512E"/>
    <w:rsid w:val="00CE6000"/>
    <w:rsid w:val="00D12BC1"/>
    <w:rsid w:val="00D27D04"/>
    <w:rsid w:val="00D33DE6"/>
    <w:rsid w:val="00D540F7"/>
    <w:rsid w:val="00D5538C"/>
    <w:rsid w:val="00D72852"/>
    <w:rsid w:val="00D83CB0"/>
    <w:rsid w:val="00DB5945"/>
    <w:rsid w:val="00DB6F74"/>
    <w:rsid w:val="00DF36BA"/>
    <w:rsid w:val="00E12740"/>
    <w:rsid w:val="00E130F8"/>
    <w:rsid w:val="00E3086C"/>
    <w:rsid w:val="00E75FB1"/>
    <w:rsid w:val="00E9526F"/>
    <w:rsid w:val="00EA69A6"/>
    <w:rsid w:val="00EB121E"/>
    <w:rsid w:val="00F039DD"/>
    <w:rsid w:val="00F335AE"/>
    <w:rsid w:val="00F36DFE"/>
    <w:rsid w:val="00F45BA0"/>
    <w:rsid w:val="00F700FF"/>
    <w:rsid w:val="00F70ED3"/>
    <w:rsid w:val="00F873FB"/>
    <w:rsid w:val="00F9145E"/>
    <w:rsid w:val="00F9734D"/>
    <w:rsid w:val="00FA2D9B"/>
    <w:rsid w:val="00FA77CE"/>
    <w:rsid w:val="00FB4067"/>
    <w:rsid w:val="00FB76F3"/>
    <w:rsid w:val="00FC4528"/>
    <w:rsid w:val="00FE2CAC"/>
    <w:rsid w:val="00FE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1F575"/>
  <w15:chartTrackingRefBased/>
  <w15:docId w15:val="{90A6AE5C-E4FC-4955-9A72-369FB698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12740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MS Sans Serif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E12740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MS Sans Serif" w:eastAsia="Times New Roman" w:hAnsi="MS Sans Serif" w:cs="MS Sans Serif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2740"/>
    <w:pPr>
      <w:keepNext/>
      <w:numPr>
        <w:ilvl w:val="12"/>
      </w:numPr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MS Sans Serif"/>
      <w:b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274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E12740"/>
    <w:rPr>
      <w:rFonts w:ascii="Times New Roman" w:eastAsia="Times New Roman" w:hAnsi="Times New Roman" w:cs="MS Sans Serif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12740"/>
    <w:rPr>
      <w:rFonts w:ascii="MS Sans Serif" w:eastAsia="Times New Roman" w:hAnsi="MS Sans Serif" w:cs="MS Sans Serif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2740"/>
    <w:rPr>
      <w:rFonts w:ascii="Times New Roman" w:eastAsia="Times New Roman" w:hAnsi="Times New Roman" w:cs="MS Sans Serif"/>
      <w:b/>
      <w:i/>
      <w:iCs/>
      <w:sz w:val="24"/>
      <w:szCs w:val="24"/>
    </w:rPr>
  </w:style>
  <w:style w:type="numbering" w:customStyle="1" w:styleId="NoList1">
    <w:name w:val="No List1"/>
    <w:next w:val="NoList"/>
    <w:semiHidden/>
    <w:unhideWhenUsed/>
    <w:rsid w:val="00E12740"/>
  </w:style>
  <w:style w:type="paragraph" w:customStyle="1" w:styleId="MTDisplayEquation">
    <w:name w:val="MTDisplayEquation"/>
    <w:basedOn w:val="Normal"/>
    <w:next w:val="Normal"/>
    <w:rsid w:val="00E12740"/>
    <w:pPr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127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png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8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58</cp:revision>
  <dcterms:created xsi:type="dcterms:W3CDTF">2019-09-01T19:38:00Z</dcterms:created>
  <dcterms:modified xsi:type="dcterms:W3CDTF">2025-01-07T03:28:00Z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